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微软雅黑" w:hAnsi="微软雅黑" w:eastAsia="微软雅黑" w:cs="微软雅黑"/>
          <w:b/>
          <w:sz w:val="32"/>
          <w:szCs w:val="32"/>
          <w:highlight w:val="none"/>
        </w:rPr>
        <w:instrText xml:space="preserve">ADDIN CNKISM.UserStyle</w:instrText>
      </w:r>
      <w:r>
        <w:rPr>
          <w:rFonts w:hint="eastAsia" w:ascii="微软雅黑" w:hAnsi="微软雅黑" w:eastAsia="微软雅黑" w:cs="微软雅黑"/>
          <w:b/>
          <w:sz w:val="32"/>
          <w:szCs w:val="32"/>
          <w:highlight w:val="none"/>
        </w:rPr>
        <w:fldChar w:fldCharType="end"/>
      </w:r>
      <w:r>
        <w:rPr>
          <w:rFonts w:hint="eastAsia" w:ascii="微软雅黑" w:hAnsi="微软雅黑" w:eastAsia="微软雅黑" w:cs="微软雅黑"/>
          <w:b/>
          <w:sz w:val="32"/>
          <w:szCs w:val="32"/>
          <w:highlight w:val="none"/>
        </w:rPr>
        <w:t>杭州师范大学</w:t>
      </w:r>
      <w:r>
        <w:rPr>
          <w:rFonts w:hint="eastAsia" w:ascii="微软雅黑" w:hAnsi="微软雅黑" w:cs="微软雅黑"/>
          <w:b/>
          <w:sz w:val="32"/>
          <w:szCs w:val="32"/>
          <w:highlight w:val="none"/>
          <w:lang w:val="en-US" w:eastAsia="zh-CN"/>
        </w:rPr>
        <w:t>药学院</w:t>
      </w:r>
      <w:r>
        <w:rPr>
          <w:rFonts w:hint="eastAsia" w:ascii="微软雅黑" w:hAnsi="微软雅黑" w:eastAsia="微软雅黑" w:cs="微软雅黑"/>
          <w:b/>
          <w:sz w:val="32"/>
          <w:szCs w:val="32"/>
          <w:highlight w:val="none"/>
        </w:rPr>
        <w:t>研究生综合素质评价实施办法细则（20</w:t>
      </w:r>
      <w:r>
        <w:rPr>
          <w:rFonts w:hint="eastAsia" w:ascii="微软雅黑" w:hAnsi="微软雅黑" w:eastAsia="微软雅黑" w:cs="微软雅黑"/>
          <w:b/>
          <w:sz w:val="32"/>
          <w:szCs w:val="32"/>
          <w:highlight w:val="none"/>
          <w:lang w:val="en-US" w:eastAsia="zh-CN"/>
        </w:rPr>
        <w:t>21</w:t>
      </w:r>
      <w:r>
        <w:rPr>
          <w:rFonts w:hint="eastAsia" w:ascii="微软雅黑" w:hAnsi="微软雅黑" w:eastAsia="微软雅黑" w:cs="微软雅黑"/>
          <w:b/>
          <w:sz w:val="32"/>
          <w:szCs w:val="32"/>
          <w:highlight w:val="none"/>
        </w:rPr>
        <w:t>版本）</w:t>
      </w:r>
    </w:p>
    <w:p>
      <w:pPr>
        <w:widowControl w:val="0"/>
        <w:autoSpaceDE w:val="0"/>
        <w:autoSpaceDN w:val="0"/>
        <w:snapToGrid/>
        <w:spacing w:after="0" w:line="360" w:lineRule="auto"/>
        <w:jc w:val="center"/>
        <w:rPr>
          <w:rFonts w:ascii="黑体" w:hAnsi="黑体" w:cs="黑体"/>
          <w:b/>
          <w:color w:val="000000"/>
          <w:sz w:val="24"/>
          <w:szCs w:val="24"/>
        </w:rPr>
      </w:pPr>
      <w:r>
        <w:rPr>
          <w:rFonts w:ascii="黑体" w:hAnsi="黑体" w:cs="黑体"/>
          <w:b/>
          <w:color w:val="000000"/>
          <w:sz w:val="24"/>
          <w:szCs w:val="24"/>
        </w:rPr>
        <w:t>第一章</w:t>
      </w:r>
      <w:r>
        <w:rPr>
          <w:rFonts w:hint="eastAsia" w:ascii="黑体" w:hAnsi="黑体" w:cs="黑体"/>
          <w:b/>
          <w:color w:val="000000"/>
          <w:sz w:val="24"/>
          <w:szCs w:val="24"/>
        </w:rPr>
        <w:t xml:space="preserve">  </w:t>
      </w:r>
      <w:r>
        <w:rPr>
          <w:rFonts w:ascii="黑体" w:hAnsi="黑体" w:cs="黑体"/>
          <w:b/>
          <w:color w:val="000000"/>
          <w:sz w:val="24"/>
          <w:szCs w:val="24"/>
        </w:rPr>
        <w:t>总</w:t>
      </w:r>
      <w:r>
        <w:rPr>
          <w:rFonts w:hint="eastAsia" w:ascii="黑体" w:hAnsi="黑体" w:cs="黑体"/>
          <w:b/>
          <w:color w:val="000000"/>
          <w:sz w:val="24"/>
          <w:szCs w:val="24"/>
        </w:rPr>
        <w:t xml:space="preserve"> </w:t>
      </w:r>
      <w:r>
        <w:rPr>
          <w:rFonts w:ascii="黑体" w:hAnsi="黑体" w:cs="黑体"/>
          <w:b/>
          <w:color w:val="000000"/>
          <w:sz w:val="24"/>
          <w:szCs w:val="24"/>
        </w:rPr>
        <w:t>则</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黑体" w:hAnsi="黑体" w:cs="黑体"/>
          <w:b/>
          <w:color w:val="000000"/>
          <w:sz w:val="24"/>
          <w:szCs w:val="24"/>
        </w:rPr>
        <w:t>第一条</w:t>
      </w:r>
      <w:r>
        <w:rPr>
          <w:rFonts w:hint="eastAsia" w:ascii="黑体" w:hAnsi="黑体" w:cs="黑体"/>
          <w:b/>
          <w:color w:val="000000"/>
          <w:sz w:val="24"/>
          <w:szCs w:val="24"/>
        </w:rPr>
        <w:t xml:space="preserve"> </w:t>
      </w:r>
      <w:r>
        <w:rPr>
          <w:rFonts w:hint="eastAsia" w:ascii="黑体" w:hAnsi="黑体" w:cs="黑体"/>
          <w:color w:val="000000"/>
          <w:sz w:val="24"/>
          <w:szCs w:val="24"/>
        </w:rPr>
        <w:t xml:space="preserve"> </w:t>
      </w:r>
      <w:r>
        <w:rPr>
          <w:rFonts w:ascii="仿宋" w:hAnsi="仿宋" w:cs="仿宋"/>
          <w:color w:val="000000"/>
          <w:sz w:val="24"/>
          <w:szCs w:val="24"/>
        </w:rPr>
        <w:t>为全面推进研究生素质教育，提高研究生思想道德素质和学术科研水平，鼓励广大研究生勤于学习、勇于创新、敢于实践，促进创新人才培养，</w:t>
      </w:r>
      <w:r>
        <w:rPr>
          <w:rFonts w:hint="eastAsia" w:ascii="仿宋" w:hAnsi="仿宋" w:cs="仿宋"/>
          <w:color w:val="000000"/>
          <w:sz w:val="24"/>
          <w:szCs w:val="24"/>
        </w:rPr>
        <w:t>严格按照杭州师范大学杭师大研〔2017〕17号文件制定</w:t>
      </w:r>
      <w:r>
        <w:rPr>
          <w:rFonts w:ascii="仿宋" w:hAnsi="仿宋" w:cs="仿宋"/>
          <w:color w:val="000000"/>
          <w:sz w:val="24"/>
          <w:szCs w:val="24"/>
        </w:rPr>
        <w:t>本</w:t>
      </w:r>
      <w:r>
        <w:rPr>
          <w:rFonts w:hint="eastAsia" w:ascii="仿宋" w:hAnsi="仿宋" w:cs="仿宋"/>
          <w:color w:val="000000"/>
          <w:sz w:val="24"/>
          <w:szCs w:val="24"/>
        </w:rPr>
        <w:t>实施</w:t>
      </w:r>
      <w:r>
        <w:rPr>
          <w:rFonts w:ascii="仿宋" w:hAnsi="仿宋" w:cs="仿宋"/>
          <w:color w:val="000000"/>
          <w:sz w:val="24"/>
          <w:szCs w:val="24"/>
        </w:rPr>
        <w:t>办法</w:t>
      </w:r>
      <w:r>
        <w:rPr>
          <w:rFonts w:hint="eastAsia" w:ascii="仿宋" w:hAnsi="仿宋" w:cs="仿宋"/>
          <w:color w:val="000000"/>
          <w:sz w:val="24"/>
          <w:szCs w:val="24"/>
        </w:rPr>
        <w:t>细则</w:t>
      </w:r>
      <w:r>
        <w:rPr>
          <w:rFonts w:ascii="仿宋" w:hAnsi="仿宋" w:cs="仿宋"/>
          <w:color w:val="000000"/>
          <w:sz w:val="24"/>
          <w:szCs w:val="24"/>
        </w:rPr>
        <w:t>。</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黑体" w:hAnsi="黑体" w:cs="黑体"/>
          <w:b/>
          <w:color w:val="000000"/>
          <w:sz w:val="24"/>
          <w:szCs w:val="24"/>
        </w:rPr>
        <w:t>第二条</w:t>
      </w:r>
      <w:r>
        <w:rPr>
          <w:rFonts w:hint="eastAsia" w:ascii="黑体" w:hAnsi="黑体" w:cs="黑体"/>
          <w:color w:val="000000"/>
          <w:sz w:val="24"/>
          <w:szCs w:val="24"/>
        </w:rPr>
        <w:t xml:space="preserve">  </w:t>
      </w:r>
      <w:r>
        <w:rPr>
          <w:rFonts w:ascii="仿宋" w:hAnsi="仿宋" w:cs="仿宋"/>
          <w:color w:val="000000"/>
          <w:sz w:val="24"/>
          <w:szCs w:val="24"/>
        </w:rPr>
        <w:t>凡纳入全国研究生招生计划的具有中华人民共和国国籍的全日制（全脱产）在读研究生，均需依据所在培养单位的研究生综合素质评价实施细则进行年度综合素质评价。</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黑体" w:hAnsi="黑体" w:cs="黑体"/>
          <w:b/>
          <w:color w:val="000000"/>
          <w:sz w:val="24"/>
          <w:szCs w:val="24"/>
        </w:rPr>
        <w:t>第三条</w:t>
      </w:r>
      <w:r>
        <w:rPr>
          <w:rFonts w:hint="eastAsia" w:ascii="黑体" w:hAnsi="黑体" w:cs="黑体"/>
          <w:b/>
          <w:color w:val="000000"/>
          <w:sz w:val="24"/>
          <w:szCs w:val="24"/>
        </w:rPr>
        <w:t xml:space="preserve"> </w:t>
      </w:r>
      <w:r>
        <w:rPr>
          <w:rFonts w:hint="eastAsia" w:ascii="黑体" w:hAnsi="黑体" w:cs="黑体"/>
          <w:color w:val="000000"/>
          <w:sz w:val="24"/>
          <w:szCs w:val="24"/>
        </w:rPr>
        <w:t xml:space="preserve"> </w:t>
      </w:r>
      <w:r>
        <w:rPr>
          <w:rFonts w:ascii="仿宋" w:hAnsi="仿宋" w:cs="仿宋"/>
          <w:color w:val="000000"/>
          <w:sz w:val="24"/>
          <w:szCs w:val="24"/>
        </w:rPr>
        <w:t>研究生综合素质评价是对研究生在校期间各方面素质的综合评价，学术型研究生更加注重考察其科研创新能力和体现创新能力的科研成果；专业学位研究生更加注重考察其专业实践能力和适应专业岗位的综合素质。测评结果是研究生奖学金评审、先进个人评选、毕业生鉴定以及就业推荐的重要依据。</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黑体" w:hAnsi="黑体" w:cs="黑体"/>
          <w:b/>
          <w:color w:val="000000"/>
          <w:sz w:val="24"/>
          <w:szCs w:val="24"/>
        </w:rPr>
        <w:t>第四条</w:t>
      </w:r>
      <w:r>
        <w:rPr>
          <w:rFonts w:hint="eastAsia" w:ascii="黑体" w:hAnsi="黑体" w:cs="黑体"/>
          <w:color w:val="000000"/>
          <w:sz w:val="24"/>
          <w:szCs w:val="24"/>
        </w:rPr>
        <w:t xml:space="preserve">  </w:t>
      </w:r>
      <w:r>
        <w:rPr>
          <w:rFonts w:ascii="仿宋" w:hAnsi="仿宋" w:cs="仿宋"/>
          <w:color w:val="000000"/>
          <w:sz w:val="24"/>
          <w:szCs w:val="24"/>
        </w:rPr>
        <w:t>研究生综合素质评价应遵循公平、公正、公开的基本原则。</w:t>
      </w:r>
    </w:p>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rPr>
          <w:rFonts w:ascii="仿宋" w:hAnsi="仿宋" w:cs="仿宋"/>
          <w:color w:val="000000"/>
          <w:sz w:val="24"/>
          <w:szCs w:val="24"/>
        </w:rPr>
      </w:pPr>
    </w:p>
    <w:p>
      <w:pPr>
        <w:rPr>
          <w:rFonts w:ascii="黑体" w:hAnsi="黑体" w:cs="黑体"/>
          <w:b/>
          <w:color w:val="000000"/>
          <w:sz w:val="24"/>
          <w:szCs w:val="24"/>
        </w:rPr>
      </w:pPr>
    </w:p>
    <w:p>
      <w:pPr>
        <w:rPr>
          <w:rFonts w:ascii="黑体" w:hAnsi="黑体" w:cs="黑体"/>
          <w:b/>
          <w:color w:val="000000"/>
          <w:sz w:val="24"/>
          <w:szCs w:val="24"/>
        </w:rPr>
      </w:pPr>
      <w:r>
        <w:rPr>
          <w:rFonts w:ascii="黑体" w:hAnsi="黑体" w:cs="黑体"/>
          <w:b/>
          <w:color w:val="000000"/>
          <w:sz w:val="24"/>
          <w:szCs w:val="24"/>
        </w:rPr>
        <w:br w:type="page"/>
      </w:r>
    </w:p>
    <w:p>
      <w:pPr>
        <w:widowControl w:val="0"/>
        <w:autoSpaceDE w:val="0"/>
        <w:autoSpaceDN w:val="0"/>
        <w:snapToGrid/>
        <w:spacing w:after="0" w:line="360" w:lineRule="auto"/>
        <w:jc w:val="center"/>
        <w:rPr>
          <w:rFonts w:ascii="黑体" w:hAnsi="黑体" w:cs="黑体"/>
          <w:b/>
          <w:color w:val="000000"/>
          <w:sz w:val="24"/>
          <w:szCs w:val="24"/>
        </w:rPr>
      </w:pPr>
      <w:r>
        <w:rPr>
          <w:rFonts w:ascii="黑体" w:hAnsi="黑体" w:cs="黑体"/>
          <w:b/>
          <w:color w:val="000000"/>
          <w:sz w:val="24"/>
          <w:szCs w:val="24"/>
        </w:rPr>
        <w:t>第二章</w:t>
      </w:r>
      <w:r>
        <w:rPr>
          <w:rFonts w:hint="eastAsia" w:ascii="黑体" w:hAnsi="黑体" w:cs="黑体"/>
          <w:b/>
          <w:color w:val="000000"/>
          <w:sz w:val="24"/>
          <w:szCs w:val="24"/>
        </w:rPr>
        <w:t xml:space="preserve">   </w:t>
      </w:r>
      <w:r>
        <w:rPr>
          <w:rFonts w:ascii="黑体" w:hAnsi="黑体" w:cs="黑体"/>
          <w:b/>
          <w:color w:val="000000"/>
          <w:sz w:val="24"/>
          <w:szCs w:val="24"/>
        </w:rPr>
        <w:t>评价内容及成绩构成</w:t>
      </w:r>
    </w:p>
    <w:p>
      <w:pPr>
        <w:spacing w:line="360" w:lineRule="auto"/>
        <w:ind w:firstLine="480" w:firstLineChars="200"/>
        <w:rPr>
          <w:b/>
          <w:sz w:val="24"/>
          <w:szCs w:val="24"/>
        </w:rPr>
      </w:pPr>
      <w:r>
        <w:rPr>
          <w:rFonts w:ascii="黑体" w:hAnsi="黑体" w:cs="黑体"/>
          <w:b/>
          <w:color w:val="000000"/>
          <w:sz w:val="24"/>
          <w:szCs w:val="24"/>
        </w:rPr>
        <w:t>第五条</w:t>
      </w:r>
      <w:r>
        <w:rPr>
          <w:rFonts w:hint="eastAsia" w:ascii="黑体" w:hAnsi="黑体" w:cs="黑体"/>
          <w:color w:val="000000"/>
          <w:sz w:val="24"/>
          <w:szCs w:val="24"/>
        </w:rPr>
        <w:t xml:space="preserve">  </w:t>
      </w:r>
      <w:r>
        <w:rPr>
          <w:rFonts w:ascii="仿宋" w:hAnsi="仿宋" w:cs="仿宋"/>
          <w:color w:val="000000"/>
          <w:sz w:val="24"/>
          <w:szCs w:val="24"/>
        </w:rPr>
        <w:t>研究生综合素质评价内容为研究生在上一学年思想品德、学业水平、创新创业和实践活动四个方面的综合表现。根据不同学习阶段的要求不同，综合素质评价要素设置的权重可不同，但学业水平和创新创业所占比重不得低于总权重的70%。其他原则性要求如下：</w:t>
      </w:r>
    </w:p>
    <w:p>
      <w:pPr>
        <w:widowControl w:val="0"/>
        <w:autoSpaceDE w:val="0"/>
        <w:autoSpaceDN w:val="0"/>
        <w:snapToGrid/>
        <w:spacing w:after="0" w:line="360" w:lineRule="auto"/>
        <w:ind w:firstLine="480" w:firstLineChars="200"/>
        <w:rPr>
          <w:rFonts w:ascii="楷体_GB2312" w:hAnsi="楷体_GB2312" w:cs="楷体_GB2312"/>
          <w:color w:val="000000"/>
          <w:sz w:val="24"/>
          <w:szCs w:val="24"/>
        </w:rPr>
      </w:pPr>
      <w:r>
        <w:rPr>
          <w:rFonts w:ascii="楷体_GB2312" w:hAnsi="楷体_GB2312" w:cs="楷体_GB2312"/>
          <w:color w:val="000000"/>
          <w:sz w:val="24"/>
          <w:szCs w:val="24"/>
        </w:rPr>
        <w:t>（一）博士研究生</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仿宋" w:hAnsi="仿宋" w:cs="仿宋"/>
          <w:color w:val="000000"/>
          <w:sz w:val="24"/>
          <w:szCs w:val="24"/>
        </w:rPr>
        <w:t>1.一年级博士研究生，课程成绩和科研表现考察并重。</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仿宋" w:hAnsi="仿宋" w:cs="仿宋"/>
          <w:color w:val="000000"/>
          <w:sz w:val="24"/>
          <w:szCs w:val="24"/>
        </w:rPr>
        <w:t>2.二年级及以上博士研究生，对于培养方案无课程安排的专业，重点考察创新创业表现；对于培养方案有课程安排的专业，兼顾课程成绩。</w:t>
      </w:r>
    </w:p>
    <w:p>
      <w:pPr>
        <w:widowControl w:val="0"/>
        <w:autoSpaceDE w:val="0"/>
        <w:autoSpaceDN w:val="0"/>
        <w:snapToGrid/>
        <w:spacing w:after="0" w:line="360" w:lineRule="auto"/>
        <w:ind w:firstLine="480" w:firstLineChars="200"/>
        <w:rPr>
          <w:rFonts w:ascii="楷体_GB2312" w:hAnsi="楷体_GB2312" w:cs="楷体_GB2312"/>
          <w:color w:val="000000"/>
          <w:sz w:val="24"/>
          <w:szCs w:val="24"/>
        </w:rPr>
      </w:pPr>
      <w:r>
        <w:rPr>
          <w:rFonts w:ascii="楷体_GB2312" w:hAnsi="楷体_GB2312" w:cs="楷体_GB2312"/>
          <w:color w:val="000000"/>
          <w:sz w:val="24"/>
          <w:szCs w:val="24"/>
        </w:rPr>
        <w:t>（二）硕士研究生</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仿宋" w:hAnsi="仿宋" w:cs="仿宋"/>
          <w:color w:val="000000"/>
          <w:sz w:val="24"/>
          <w:szCs w:val="24"/>
        </w:rPr>
        <w:t>1.一年级硕士研究生，重点考察课程成绩，兼顾科研能力表现。</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仿宋" w:hAnsi="仿宋" w:cs="仿宋"/>
          <w:color w:val="000000"/>
          <w:sz w:val="24"/>
          <w:szCs w:val="24"/>
        </w:rPr>
        <w:t>2.二年级及以上硕士研究生，对于培养方案无课程安排的专业，重点考察科研与专业实践表现；对于培养方案有课程安排的专业，兼顾课程成绩。</w:t>
      </w:r>
    </w:p>
    <w:p>
      <w:pPr>
        <w:spacing w:line="360" w:lineRule="auto"/>
        <w:ind w:firstLine="480" w:firstLineChars="200"/>
        <w:rPr>
          <w:rFonts w:ascii="仿宋" w:hAnsi="仿宋" w:cs="仿宋"/>
          <w:color w:val="000000"/>
          <w:sz w:val="24"/>
          <w:szCs w:val="24"/>
        </w:rPr>
      </w:pPr>
      <w:r>
        <w:rPr>
          <w:rFonts w:ascii="仿宋" w:hAnsi="仿宋" w:cs="仿宋"/>
          <w:color w:val="000000"/>
          <w:sz w:val="24"/>
          <w:szCs w:val="24"/>
        </w:rPr>
        <w:t>以上所指一、二年级是指所评价学年研究生所处的年级。当年入学的新生不参加该学年的综合素质评价。</w:t>
      </w:r>
    </w:p>
    <w:p>
      <w:pPr>
        <w:spacing w:line="360" w:lineRule="auto"/>
        <w:ind w:firstLine="560" w:firstLineChars="200"/>
        <w:rPr>
          <w:rFonts w:hint="eastAsia" w:ascii="黑体" w:hAnsi="黑体" w:eastAsia="黑体" w:cs="黑体"/>
          <w:color w:val="000000"/>
          <w:sz w:val="28"/>
          <w:szCs w:val="28"/>
          <w:highlight w:val="yellow"/>
        </w:rPr>
      </w:pPr>
      <w:r>
        <w:rPr>
          <w:rFonts w:hint="eastAsia" w:ascii="黑体" w:hAnsi="黑体" w:eastAsia="黑体" w:cs="黑体"/>
          <w:color w:val="000000"/>
          <w:sz w:val="28"/>
          <w:szCs w:val="28"/>
          <w:highlight w:val="yellow"/>
        </w:rPr>
        <w:t>综合素质测评计算方法为:</w:t>
      </w:r>
    </w:p>
    <w:p>
      <w:pPr>
        <w:spacing w:line="360" w:lineRule="auto"/>
        <w:ind w:firstLine="560" w:firstLineChars="200"/>
        <w:rPr>
          <w:rFonts w:hint="eastAsia" w:ascii="黑体" w:hAnsi="黑体" w:eastAsia="黑体" w:cs="黑体"/>
          <w:color w:val="000000"/>
          <w:sz w:val="28"/>
          <w:szCs w:val="28"/>
          <w:highlight w:val="yellow"/>
        </w:rPr>
      </w:pPr>
      <w:r>
        <w:rPr>
          <w:rFonts w:hint="eastAsia" w:ascii="黑体" w:hAnsi="黑体" w:eastAsia="黑体" w:cs="黑体"/>
          <w:color w:val="000000"/>
          <w:sz w:val="28"/>
          <w:szCs w:val="28"/>
          <w:highlight w:val="yellow"/>
        </w:rPr>
        <w:t>1.研究生综合测评成绩=思想品德得分/班级思想品德最高分*10+学业水平得分/班级学业水平最高分*15+创新创业得分/班级创新创业最高分*60+实践活动得分/班级实践活动最高分*15。</w:t>
      </w:r>
    </w:p>
    <w:p>
      <w:pPr>
        <w:spacing w:line="360" w:lineRule="auto"/>
        <w:ind w:firstLine="560" w:firstLineChars="200"/>
        <w:rPr>
          <w:rFonts w:hint="eastAsia" w:ascii="黑体" w:hAnsi="黑体" w:eastAsia="黑体" w:cs="黑体"/>
          <w:color w:val="000000"/>
          <w:sz w:val="28"/>
          <w:szCs w:val="28"/>
          <w:highlight w:val="yellow"/>
        </w:rPr>
      </w:pPr>
    </w:p>
    <w:p>
      <w:pPr>
        <w:spacing w:line="360" w:lineRule="auto"/>
        <w:ind w:firstLine="560" w:firstLineChars="200"/>
        <w:rPr>
          <w:rFonts w:hint="eastAsia" w:ascii="黑体" w:hAnsi="黑体" w:eastAsia="黑体" w:cs="黑体"/>
          <w:color w:val="000000"/>
          <w:sz w:val="28"/>
          <w:szCs w:val="28"/>
          <w:highlight w:val="yellow"/>
        </w:rPr>
      </w:pPr>
      <w:r>
        <w:rPr>
          <w:rFonts w:hint="eastAsia" w:ascii="黑体" w:hAnsi="黑体" w:eastAsia="黑体" w:cs="黑体"/>
          <w:color w:val="000000"/>
          <w:sz w:val="28"/>
          <w:szCs w:val="28"/>
          <w:highlight w:val="yellow"/>
        </w:rPr>
        <w:t>2.研究生综合素质测评学年无专业学习成绩时，计算方法调整为研究生综合测评成绩=思想品德得分/班级思想品德最高分*10+创新创业得分/班级创新创业最高分*75+实践活动得分/班级实践活动最高分*15。</w:t>
      </w: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spacing w:line="360" w:lineRule="auto"/>
        <w:rPr>
          <w:rFonts w:ascii="仿宋" w:hAnsi="仿宋" w:cs="仿宋"/>
          <w:b/>
          <w:color w:val="000000"/>
          <w:sz w:val="24"/>
          <w:szCs w:val="24"/>
        </w:rPr>
      </w:pPr>
    </w:p>
    <w:p>
      <w:pPr>
        <w:rPr>
          <w:rFonts w:ascii="黑体" w:hAnsi="黑体" w:cs="黑体"/>
          <w:b/>
          <w:color w:val="000000"/>
          <w:sz w:val="24"/>
          <w:szCs w:val="24"/>
        </w:rPr>
      </w:pPr>
    </w:p>
    <w:p>
      <w:pPr>
        <w:widowControl w:val="0"/>
        <w:autoSpaceDE w:val="0"/>
        <w:autoSpaceDN w:val="0"/>
        <w:snapToGrid/>
        <w:spacing w:after="0" w:line="360" w:lineRule="auto"/>
        <w:jc w:val="center"/>
        <w:rPr>
          <w:rFonts w:ascii="黑体" w:hAnsi="黑体" w:cs="黑体"/>
          <w:b/>
          <w:color w:val="000000"/>
          <w:sz w:val="24"/>
          <w:szCs w:val="24"/>
        </w:rPr>
      </w:pPr>
      <w:r>
        <w:rPr>
          <w:rFonts w:ascii="黑体" w:hAnsi="黑体" w:cs="黑体"/>
          <w:b/>
          <w:color w:val="000000"/>
          <w:sz w:val="24"/>
          <w:szCs w:val="24"/>
        </w:rPr>
        <w:t>第三章</w:t>
      </w:r>
      <w:r>
        <w:rPr>
          <w:rFonts w:hint="eastAsia" w:ascii="黑体" w:hAnsi="黑体" w:cs="黑体"/>
          <w:b/>
          <w:color w:val="000000"/>
          <w:sz w:val="24"/>
          <w:szCs w:val="24"/>
        </w:rPr>
        <w:t xml:space="preserve">   </w:t>
      </w:r>
      <w:r>
        <w:rPr>
          <w:rFonts w:ascii="黑体" w:hAnsi="黑体" w:cs="黑体"/>
          <w:b/>
          <w:color w:val="000000"/>
          <w:sz w:val="24"/>
          <w:szCs w:val="24"/>
        </w:rPr>
        <w:t>各要素评价参考依据</w:t>
      </w: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黑体" w:hAnsi="黑体" w:cs="黑体"/>
          <w:b/>
          <w:color w:val="000000"/>
          <w:sz w:val="24"/>
          <w:szCs w:val="24"/>
        </w:rPr>
        <w:t>第六条</w:t>
      </w:r>
      <w:r>
        <w:rPr>
          <w:rFonts w:hint="eastAsia" w:ascii="黑体" w:hAnsi="黑体" w:cs="黑体"/>
          <w:b/>
          <w:color w:val="000000"/>
          <w:sz w:val="24"/>
          <w:szCs w:val="24"/>
        </w:rPr>
        <w:t xml:space="preserve">  </w:t>
      </w:r>
      <w:r>
        <w:rPr>
          <w:rFonts w:ascii="仿宋" w:hAnsi="仿宋" w:cs="仿宋"/>
          <w:color w:val="000000"/>
          <w:sz w:val="24"/>
          <w:szCs w:val="24"/>
        </w:rPr>
        <w:t>思想品德是对研究生思想政治、遵纪守法、集体意识、社会工作等方面表现的综合评价。可由</w:t>
      </w:r>
      <w:r>
        <w:rPr>
          <w:rFonts w:ascii="仿宋" w:hAnsi="仿宋" w:cs="仿宋"/>
          <w:color w:val="000000"/>
          <w:sz w:val="24"/>
          <w:szCs w:val="24"/>
          <w:highlight w:val="none"/>
        </w:rPr>
        <w:t>基本分</w:t>
      </w:r>
      <w:r>
        <w:rPr>
          <w:rFonts w:ascii="仿宋" w:hAnsi="仿宋" w:cs="仿宋"/>
          <w:color w:val="000000"/>
          <w:sz w:val="24"/>
          <w:szCs w:val="24"/>
        </w:rPr>
        <w:t>和加减分组成。</w:t>
      </w:r>
    </w:p>
    <w:p>
      <w:pPr>
        <w:widowControl w:val="0"/>
        <w:autoSpaceDE w:val="0"/>
        <w:autoSpaceDN w:val="0"/>
        <w:snapToGrid/>
        <w:spacing w:after="0" w:line="360" w:lineRule="auto"/>
        <w:ind w:firstLine="480" w:firstLineChars="200"/>
        <w:rPr>
          <w:rFonts w:ascii="仿宋" w:hAnsi="仿宋" w:cs="仿宋"/>
          <w:color w:val="000000"/>
          <w:sz w:val="24"/>
          <w:szCs w:val="24"/>
        </w:rPr>
      </w:pPr>
    </w:p>
    <w:p>
      <w:pPr>
        <w:widowControl w:val="0"/>
        <w:autoSpaceDE w:val="0"/>
        <w:autoSpaceDN w:val="0"/>
        <w:snapToGrid/>
        <w:spacing w:after="0" w:line="360" w:lineRule="auto"/>
        <w:ind w:firstLine="480" w:firstLineChars="200"/>
        <w:jc w:val="center"/>
        <w:rPr>
          <w:rFonts w:ascii="微软雅黑" w:hAnsi="微软雅黑" w:cs="仿宋"/>
          <w:b/>
          <w:color w:val="000000"/>
          <w:sz w:val="24"/>
          <w:szCs w:val="24"/>
        </w:rPr>
      </w:pPr>
      <w:r>
        <w:rPr>
          <w:rFonts w:hint="eastAsia" w:ascii="微软雅黑" w:hAnsi="微软雅黑" w:cs="仿宋"/>
          <w:b/>
          <w:color w:val="000000"/>
          <w:sz w:val="24"/>
          <w:szCs w:val="24"/>
        </w:rPr>
        <w:t>表1-1     思想品德表现——学生工作</w:t>
      </w:r>
    </w:p>
    <w:tbl>
      <w:tblPr>
        <w:tblStyle w:val="13"/>
        <w:tblW w:w="10328"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7374"/>
        <w:gridCol w:w="1961"/>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93"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val="0"/>
                <w:bCs w:val="0"/>
                <w:color w:val="000000" w:themeColor="text1" w:themeShade="BF"/>
                <w:sz w:val="24"/>
                <w:szCs w:val="24"/>
              </w:rPr>
            </w:pPr>
            <w:r>
              <w:rPr>
                <w:rFonts w:hint="eastAsia"/>
                <w:b/>
                <w:bCs/>
                <w:color w:val="000000" w:themeColor="text1" w:themeShade="BF"/>
                <w:sz w:val="24"/>
                <w:szCs w:val="24"/>
              </w:rPr>
              <w:t>序号</w:t>
            </w:r>
          </w:p>
        </w:tc>
        <w:tc>
          <w:tcPr>
            <w:tcW w:w="7374"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从事学生工作</w:t>
            </w:r>
          </w:p>
        </w:tc>
        <w:tc>
          <w:tcPr>
            <w:tcW w:w="1961"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加分细则</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bottom w:val="nil"/>
              <w:right w:val="nil"/>
            </w:tcBorders>
            <w:shd w:val="clear" w:color="auto" w:fill="BFBFBF" w:themeFill="text1" w:themeFillTint="3F"/>
            <w:vAlign w:val="center"/>
          </w:tcPr>
          <w:p>
            <w:pPr>
              <w:spacing w:after="0" w:line="276" w:lineRule="auto"/>
              <w:jc w:val="both"/>
              <w:rPr>
                <w:b w:val="0"/>
                <w:bCs w:val="0"/>
                <w:color w:val="000000" w:themeColor="text1" w:themeShade="BF"/>
                <w:sz w:val="24"/>
                <w:szCs w:val="24"/>
                <w:highlight w:val="none"/>
              </w:rPr>
            </w:pPr>
            <w:r>
              <w:rPr>
                <w:rFonts w:hint="eastAsia"/>
                <w:b/>
                <w:bCs/>
                <w:color w:val="000000" w:themeColor="text1" w:themeShade="BF"/>
                <w:sz w:val="24"/>
                <w:szCs w:val="24"/>
                <w:highlight w:val="none"/>
              </w:rPr>
              <w:t>1.1.1</w:t>
            </w:r>
          </w:p>
        </w:tc>
        <w:tc>
          <w:tcPr>
            <w:tcW w:w="7374" w:type="dxa"/>
            <w:tcBorders>
              <w:bottom w:val="nil"/>
              <w:right w:val="nil"/>
            </w:tcBorders>
            <w:shd w:val="clear" w:color="auto" w:fill="BFBFBF" w:themeFill="text1" w:themeFillTint="3F"/>
            <w:vAlign w:val="center"/>
          </w:tcPr>
          <w:p>
            <w:pPr>
              <w:spacing w:after="0" w:line="276" w:lineRule="auto"/>
              <w:jc w:val="both"/>
              <w:rPr>
                <w:rFonts w:hint="default" w:eastAsia="微软雅黑"/>
                <w:color w:val="000000" w:themeColor="text1" w:themeShade="BF"/>
                <w:sz w:val="24"/>
                <w:szCs w:val="24"/>
                <w:highlight w:val="none"/>
                <w:lang w:val="en-US" w:eastAsia="zh-CN"/>
              </w:rPr>
            </w:pPr>
            <w:r>
              <w:rPr>
                <w:rFonts w:hint="eastAsia"/>
                <w:color w:val="000000" w:themeColor="text1" w:themeShade="BF"/>
                <w:sz w:val="24"/>
                <w:szCs w:val="24"/>
                <w:highlight w:val="none"/>
                <w:lang w:val="en-US" w:eastAsia="zh-CN"/>
              </w:rPr>
              <w:t>班长、</w:t>
            </w:r>
            <w:r>
              <w:rPr>
                <w:rFonts w:hint="eastAsia"/>
                <w:color w:val="000000" w:themeColor="text1" w:themeShade="BF"/>
                <w:sz w:val="24"/>
                <w:szCs w:val="24"/>
                <w:highlight w:val="none"/>
              </w:rPr>
              <w:t>党</w:t>
            </w:r>
            <w:r>
              <w:rPr>
                <w:rFonts w:hint="eastAsia"/>
                <w:color w:val="000000" w:themeColor="text1" w:themeShade="BF"/>
                <w:sz w:val="24"/>
                <w:szCs w:val="24"/>
                <w:highlight w:val="none"/>
                <w:lang w:val="en-US" w:eastAsia="zh-CN"/>
              </w:rPr>
              <w:t>/团</w:t>
            </w:r>
            <w:r>
              <w:rPr>
                <w:rFonts w:hint="eastAsia"/>
                <w:color w:val="000000" w:themeColor="text1" w:themeShade="BF"/>
                <w:sz w:val="24"/>
                <w:szCs w:val="24"/>
                <w:highlight w:val="none"/>
              </w:rPr>
              <w:t>支部</w:t>
            </w:r>
            <w:r>
              <w:rPr>
                <w:rFonts w:hint="eastAsia"/>
                <w:color w:val="000000" w:themeColor="text1" w:themeShade="BF"/>
                <w:sz w:val="24"/>
                <w:szCs w:val="24"/>
                <w:highlight w:val="none"/>
                <w:lang w:val="en-US" w:eastAsia="zh-CN"/>
              </w:rPr>
              <w:t>书记（正/副）</w:t>
            </w:r>
            <w:r>
              <w:rPr>
                <w:rFonts w:hint="eastAsia"/>
                <w:color w:val="000000" w:themeColor="text1" w:themeShade="BF"/>
                <w:sz w:val="24"/>
                <w:szCs w:val="24"/>
                <w:highlight w:val="none"/>
              </w:rPr>
              <w:t>、研会</w:t>
            </w:r>
            <w:r>
              <w:rPr>
                <w:rFonts w:hint="eastAsia"/>
                <w:color w:val="000000" w:themeColor="text1" w:themeShade="BF"/>
                <w:sz w:val="24"/>
                <w:szCs w:val="24"/>
                <w:highlight w:val="none"/>
                <w:lang w:val="en-US" w:eastAsia="zh-CN"/>
              </w:rPr>
              <w:t>主席（正/副）、研会部长届满一年（不满一年，按50%折算计分），学生测评合格（班长由不少于班级人数1/2的同学民主评议；党/团支部书记由不少于党/团支部1/2的成员民主评议；研会主席及部长由研会全体成员和指导老师进行评议）</w:t>
            </w:r>
          </w:p>
        </w:tc>
        <w:tc>
          <w:tcPr>
            <w:tcW w:w="1961" w:type="dxa"/>
            <w:tcBorders>
              <w:bottom w:val="nil"/>
              <w:right w:val="nil"/>
            </w:tcBorders>
            <w:shd w:val="clear" w:color="auto" w:fill="BFBFBF" w:themeFill="text1" w:themeFillTint="3F"/>
            <w:vAlign w:val="center"/>
          </w:tcPr>
          <w:p>
            <w:pPr>
              <w:spacing w:after="0" w:line="276" w:lineRule="auto"/>
              <w:jc w:val="center"/>
              <w:rPr>
                <w:rFonts w:hint="default" w:eastAsia="微软雅黑"/>
                <w:b/>
                <w:color w:val="000000" w:themeColor="text1" w:themeShade="BF"/>
                <w:sz w:val="24"/>
                <w:szCs w:val="24"/>
                <w:highlight w:val="none"/>
                <w:lang w:val="en-US" w:eastAsia="zh-CN"/>
              </w:rPr>
            </w:pPr>
            <w:r>
              <w:rPr>
                <w:rFonts w:hint="eastAsia"/>
                <w:b/>
                <w:color w:val="000000" w:themeColor="text1" w:themeShade="BF"/>
                <w:sz w:val="24"/>
                <w:szCs w:val="24"/>
                <w:highlight w:val="none"/>
              </w:rPr>
              <w:t>2</w:t>
            </w:r>
            <w:r>
              <w:rPr>
                <w:rFonts w:hint="eastAsia"/>
                <w:b/>
                <w:color w:val="000000" w:themeColor="text1" w:themeShade="BF"/>
                <w:sz w:val="24"/>
                <w:szCs w:val="24"/>
                <w:highlight w:val="none"/>
                <w:lang w:val="en-US" w:eastAsia="zh-CN"/>
              </w:rPr>
              <w:t>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993" w:type="dxa"/>
            <w:tcBorders>
              <w:top w:val="nil"/>
              <w:left w:val="nil"/>
              <w:bottom w:val="nil"/>
              <w:right w:val="nil"/>
            </w:tcBorders>
            <w:shd w:val="clear" w:color="auto" w:fill="FFFFFF" w:themeFill="background1"/>
            <w:vAlign w:val="center"/>
          </w:tcPr>
          <w:p>
            <w:pPr>
              <w:spacing w:after="0" w:line="360" w:lineRule="auto"/>
              <w:jc w:val="both"/>
              <w:rPr>
                <w:rFonts w:hint="eastAsia" w:eastAsia="微软雅黑"/>
                <w:b w:val="0"/>
                <w:bCs w:val="0"/>
                <w:color w:val="000000" w:themeColor="text1" w:themeShade="BF"/>
                <w:sz w:val="24"/>
                <w:szCs w:val="24"/>
                <w:lang w:val="en-US" w:eastAsia="zh-CN"/>
              </w:rPr>
            </w:pPr>
            <w:r>
              <w:rPr>
                <w:rFonts w:hint="eastAsia"/>
                <w:b/>
                <w:bCs/>
                <w:color w:val="000000" w:themeColor="text1" w:themeShade="BF"/>
                <w:sz w:val="24"/>
                <w:szCs w:val="24"/>
              </w:rPr>
              <w:t>1.1.</w:t>
            </w:r>
            <w:r>
              <w:rPr>
                <w:rFonts w:hint="eastAsia"/>
                <w:b/>
                <w:bCs/>
                <w:color w:val="000000" w:themeColor="text1" w:themeShade="BF"/>
                <w:sz w:val="24"/>
                <w:szCs w:val="24"/>
                <w:lang w:val="en-US" w:eastAsia="zh-CN"/>
              </w:rPr>
              <w:t>2</w:t>
            </w:r>
          </w:p>
        </w:tc>
        <w:tc>
          <w:tcPr>
            <w:tcW w:w="7374" w:type="dxa"/>
            <w:tcBorders>
              <w:top w:val="nil"/>
              <w:bottom w:val="nil"/>
              <w:right w:val="nil"/>
            </w:tcBorders>
            <w:shd w:val="clear" w:color="auto" w:fill="FFFFFF" w:themeFill="background1"/>
            <w:vAlign w:val="center"/>
          </w:tcPr>
          <w:p>
            <w:pPr>
              <w:spacing w:after="0" w:line="360" w:lineRule="auto"/>
              <w:jc w:val="both"/>
              <w:rPr>
                <w:rFonts w:hint="default" w:eastAsia="微软雅黑"/>
                <w:color w:val="000000" w:themeColor="text1" w:themeShade="BF"/>
                <w:sz w:val="24"/>
                <w:szCs w:val="24"/>
                <w:highlight w:val="none"/>
                <w:lang w:val="en-US" w:eastAsia="zh-CN"/>
              </w:rPr>
            </w:pPr>
            <w:r>
              <w:rPr>
                <w:rFonts w:hint="eastAsia"/>
                <w:color w:val="000000" w:themeColor="text1" w:themeShade="BF"/>
                <w:sz w:val="24"/>
                <w:szCs w:val="24"/>
                <w:highlight w:val="none"/>
                <w:lang w:val="en-US" w:eastAsia="zh-CN"/>
              </w:rPr>
              <w:t>党/团支部委员、研会干事届满一年（不满一年，按50%折算计分），学生测评合格（党/团委员由不少于党/团支部1/2的成员民主评议，研会干事由研会全体成员和指导老师进行评议）</w:t>
            </w:r>
          </w:p>
        </w:tc>
        <w:tc>
          <w:tcPr>
            <w:tcW w:w="1961" w:type="dxa"/>
            <w:tcBorders>
              <w:top w:val="nil"/>
              <w:bottom w:val="nil"/>
              <w:right w:val="nil"/>
            </w:tcBorders>
            <w:shd w:val="clear" w:color="auto" w:fill="FFFFFF" w:themeFill="background1"/>
            <w:vAlign w:val="center"/>
          </w:tcPr>
          <w:p>
            <w:pPr>
              <w:spacing w:after="0" w:line="360" w:lineRule="auto"/>
              <w:jc w:val="center"/>
              <w:rPr>
                <w:b/>
                <w:color w:val="000000" w:themeColor="text1" w:themeShade="BF"/>
                <w:sz w:val="24"/>
                <w:szCs w:val="24"/>
                <w:highlight w:val="none"/>
              </w:rPr>
            </w:pPr>
            <w:r>
              <w:rPr>
                <w:rFonts w:hint="eastAsia"/>
                <w:b/>
                <w:color w:val="000000" w:themeColor="text1" w:themeShade="BF"/>
                <w:sz w:val="24"/>
                <w:szCs w:val="24"/>
                <w:highlight w:val="none"/>
                <w:lang w:val="en-US" w:eastAsia="zh-CN"/>
              </w:rPr>
              <w:t>1</w:t>
            </w:r>
            <w:r>
              <w:rPr>
                <w:rFonts w:hint="eastAsia"/>
                <w:b/>
                <w:color w:val="000000" w:themeColor="text1" w:themeShade="BF"/>
                <w:sz w:val="24"/>
                <w:szCs w:val="24"/>
                <w:highlight w:val="none"/>
              </w:rPr>
              <w:t xml:space="preserve"> 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993" w:type="dxa"/>
            <w:tcBorders>
              <w:top w:val="nil"/>
              <w:bottom w:val="nil"/>
            </w:tcBorders>
            <w:shd w:val="clear" w:color="auto" w:fill="BEBEBE" w:themeFill="background1" w:themeFillShade="BF"/>
            <w:vAlign w:val="center"/>
          </w:tcPr>
          <w:p>
            <w:pPr>
              <w:spacing w:after="0" w:line="360" w:lineRule="auto"/>
              <w:jc w:val="both"/>
              <w:rPr>
                <w:rFonts w:hint="eastAsia" w:eastAsia="微软雅黑"/>
                <w:b w:val="0"/>
                <w:bCs w:val="0"/>
                <w:color w:val="000000" w:themeColor="text1" w:themeShade="BF"/>
                <w:sz w:val="24"/>
                <w:szCs w:val="24"/>
                <w:lang w:val="en-US" w:eastAsia="zh-CN"/>
              </w:rPr>
            </w:pPr>
            <w:r>
              <w:rPr>
                <w:rFonts w:hint="eastAsia"/>
                <w:b/>
                <w:bCs/>
                <w:color w:val="000000" w:themeColor="text1" w:themeShade="BF"/>
                <w:sz w:val="24"/>
                <w:szCs w:val="24"/>
              </w:rPr>
              <w:t>1.1.</w:t>
            </w:r>
            <w:r>
              <w:rPr>
                <w:rFonts w:hint="eastAsia"/>
                <w:b/>
                <w:bCs/>
                <w:color w:val="000000" w:themeColor="text1" w:themeShade="BF"/>
                <w:sz w:val="24"/>
                <w:szCs w:val="24"/>
                <w:lang w:val="en-US" w:eastAsia="zh-CN"/>
              </w:rPr>
              <w:t>3</w:t>
            </w:r>
          </w:p>
        </w:tc>
        <w:tc>
          <w:tcPr>
            <w:tcW w:w="7374" w:type="dxa"/>
            <w:tcBorders>
              <w:top w:val="nil"/>
              <w:bottom w:val="nil"/>
            </w:tcBorders>
            <w:shd w:val="clear" w:color="auto" w:fill="BEBEBE" w:themeFill="background1" w:themeFillShade="BF"/>
            <w:vAlign w:val="center"/>
          </w:tcPr>
          <w:p>
            <w:pPr>
              <w:spacing w:after="0" w:line="360" w:lineRule="auto"/>
              <w:jc w:val="both"/>
              <w:rPr>
                <w:rFonts w:hint="eastAsia" w:eastAsia="微软雅黑"/>
                <w:color w:val="000000" w:themeColor="text1" w:themeShade="BF"/>
                <w:sz w:val="24"/>
                <w:szCs w:val="24"/>
                <w:lang w:eastAsia="zh-CN"/>
              </w:rPr>
            </w:pPr>
            <w:r>
              <w:rPr>
                <w:rFonts w:hint="eastAsia"/>
                <w:color w:val="000000" w:themeColor="text1" w:themeShade="BF"/>
                <w:sz w:val="24"/>
                <w:szCs w:val="24"/>
              </w:rPr>
              <w:t>各级学生干部，工作不负责任，未按时完成任务，或者无故中途退出岗位，给学生工作造成不良影响，学生测评不合格</w:t>
            </w:r>
          </w:p>
        </w:tc>
        <w:tc>
          <w:tcPr>
            <w:tcW w:w="1961" w:type="dxa"/>
            <w:tcBorders>
              <w:top w:val="nil"/>
              <w:bottom w:val="nil"/>
            </w:tcBorders>
            <w:shd w:val="clear" w:color="auto" w:fill="BEBEBE" w:themeFill="background1" w:themeFillShade="BF"/>
            <w:vAlign w:val="center"/>
          </w:tcPr>
          <w:p>
            <w:pPr>
              <w:spacing w:after="0" w:line="360" w:lineRule="auto"/>
              <w:jc w:val="center"/>
              <w:rPr>
                <w:b/>
                <w:color w:val="000000" w:themeColor="text1" w:themeShade="BF"/>
                <w:sz w:val="24"/>
                <w:szCs w:val="24"/>
              </w:rPr>
            </w:pPr>
            <w:r>
              <w:rPr>
                <w:rFonts w:hint="eastAsia"/>
                <w:b/>
                <w:color w:val="000000" w:themeColor="text1" w:themeShade="BF"/>
                <w:szCs w:val="24"/>
              </w:rPr>
              <w:t>对应加分减半</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993" w:type="dxa"/>
            <w:tcBorders>
              <w:top w:val="nil"/>
              <w:left w:val="nil"/>
              <w:bottom w:val="nil"/>
              <w:right w:val="nil"/>
            </w:tcBorders>
            <w:shd w:val="clear" w:color="auto" w:fill="FFFFFF" w:themeFill="background1"/>
            <w:vAlign w:val="center"/>
          </w:tcPr>
          <w:p>
            <w:pPr>
              <w:spacing w:after="0" w:line="360" w:lineRule="auto"/>
              <w:jc w:val="both"/>
              <w:rPr>
                <w:rFonts w:hint="eastAsia" w:eastAsia="微软雅黑"/>
                <w:b w:val="0"/>
                <w:bCs w:val="0"/>
                <w:color w:val="000000" w:themeColor="text1" w:themeShade="BF"/>
                <w:sz w:val="24"/>
                <w:szCs w:val="24"/>
                <w:lang w:val="en-US" w:eastAsia="zh-CN"/>
              </w:rPr>
            </w:pPr>
            <w:r>
              <w:rPr>
                <w:rFonts w:hint="eastAsia"/>
                <w:b/>
                <w:bCs/>
                <w:color w:val="000000" w:themeColor="text1" w:themeShade="BF"/>
                <w:sz w:val="24"/>
                <w:szCs w:val="24"/>
              </w:rPr>
              <w:t>1.1.</w:t>
            </w:r>
            <w:r>
              <w:rPr>
                <w:rFonts w:hint="eastAsia"/>
                <w:b/>
                <w:bCs/>
                <w:color w:val="000000" w:themeColor="text1" w:themeShade="BF"/>
                <w:sz w:val="24"/>
                <w:szCs w:val="24"/>
                <w:lang w:val="en-US" w:eastAsia="zh-CN"/>
              </w:rPr>
              <w:t>4</w:t>
            </w:r>
          </w:p>
        </w:tc>
        <w:tc>
          <w:tcPr>
            <w:tcW w:w="7374" w:type="dxa"/>
            <w:tcBorders>
              <w:top w:val="nil"/>
              <w:bottom w:val="nil"/>
              <w:right w:val="nil"/>
            </w:tcBorders>
            <w:shd w:val="clear" w:color="auto" w:fill="FFFFFF" w:themeFill="background1"/>
            <w:vAlign w:val="center"/>
          </w:tcPr>
          <w:p>
            <w:pPr>
              <w:spacing w:after="0" w:line="360" w:lineRule="auto"/>
              <w:jc w:val="both"/>
              <w:rPr>
                <w:color w:val="000000" w:themeColor="text1" w:themeShade="BF"/>
                <w:sz w:val="24"/>
                <w:szCs w:val="24"/>
              </w:rPr>
            </w:pPr>
            <w:r>
              <w:rPr>
                <w:rFonts w:hint="eastAsia"/>
                <w:color w:val="000000" w:themeColor="text1" w:themeShade="BF"/>
                <w:sz w:val="24"/>
                <w:szCs w:val="24"/>
              </w:rPr>
              <w:t>浙江省/杭州市/学校优秀共产党员，优秀团员，学生干部等荣誉称号</w:t>
            </w:r>
          </w:p>
        </w:tc>
        <w:tc>
          <w:tcPr>
            <w:tcW w:w="1961" w:type="dxa"/>
            <w:tcBorders>
              <w:top w:val="nil"/>
              <w:bottom w:val="nil"/>
              <w:right w:val="nil"/>
            </w:tcBorders>
            <w:shd w:val="clear" w:color="auto" w:fill="FFFFFF" w:themeFill="background1"/>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2/1/0.5 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993" w:type="dxa"/>
            <w:tcBorders>
              <w:top w:val="nil"/>
              <w:bottom w:val="single" w:color="000000" w:themeColor="text1" w:sz="8" w:space="0"/>
            </w:tcBorders>
            <w:shd w:val="clear" w:color="auto" w:fill="BEBEBE" w:themeFill="background1" w:themeFillShade="BF"/>
          </w:tcPr>
          <w:p>
            <w:pPr>
              <w:spacing w:after="0" w:line="360" w:lineRule="auto"/>
              <w:rPr>
                <w:b w:val="0"/>
                <w:bCs w:val="0"/>
                <w:color w:val="000000" w:themeColor="text1" w:themeShade="BF"/>
                <w:sz w:val="24"/>
                <w:szCs w:val="24"/>
              </w:rPr>
            </w:pPr>
          </w:p>
        </w:tc>
        <w:tc>
          <w:tcPr>
            <w:tcW w:w="7374" w:type="dxa"/>
            <w:tcBorders>
              <w:top w:val="nil"/>
              <w:bottom w:val="single" w:color="000000" w:themeColor="text1" w:sz="8" w:space="0"/>
            </w:tcBorders>
            <w:shd w:val="clear" w:color="auto" w:fill="BEBEBE" w:themeFill="background1" w:themeFillShade="BF"/>
          </w:tcPr>
          <w:p>
            <w:pPr>
              <w:spacing w:after="0" w:line="360" w:lineRule="auto"/>
              <w:jc w:val="center"/>
              <w:rPr>
                <w:rFonts w:hint="eastAsia" w:eastAsia="微软雅黑"/>
                <w:color w:val="000000" w:themeColor="text1" w:themeShade="BF"/>
                <w:sz w:val="24"/>
                <w:szCs w:val="24"/>
                <w:lang w:val="en-US" w:eastAsia="zh-CN"/>
              </w:rPr>
            </w:pPr>
            <w:r>
              <w:rPr>
                <w:rFonts w:hint="eastAsia"/>
                <w:b/>
                <w:color w:val="000000" w:themeColor="text1" w:themeShade="BF"/>
                <w:sz w:val="24"/>
                <w:szCs w:val="24"/>
              </w:rPr>
              <w:t>同时担任多种学生职务，</w:t>
            </w:r>
            <w:r>
              <w:rPr>
                <w:rFonts w:hint="eastAsia"/>
                <w:b/>
                <w:color w:val="000000" w:themeColor="text1" w:themeShade="BF"/>
                <w:sz w:val="24"/>
                <w:szCs w:val="24"/>
                <w:lang w:val="en-US" w:eastAsia="zh-CN"/>
              </w:rPr>
              <w:t>累计加分</w:t>
            </w:r>
          </w:p>
        </w:tc>
        <w:tc>
          <w:tcPr>
            <w:tcW w:w="1961" w:type="dxa"/>
            <w:tcBorders>
              <w:top w:val="nil"/>
              <w:bottom w:val="single" w:color="000000" w:themeColor="text1" w:sz="8" w:space="0"/>
            </w:tcBorders>
            <w:shd w:val="clear" w:color="auto" w:fill="BEBEBE" w:themeFill="background1" w:themeFillShade="BF"/>
          </w:tcPr>
          <w:p>
            <w:pPr>
              <w:spacing w:after="0" w:line="360" w:lineRule="auto"/>
              <w:jc w:val="center"/>
              <w:rPr>
                <w:b/>
                <w:color w:val="000000" w:themeColor="text1" w:themeShade="BF"/>
                <w:sz w:val="24"/>
                <w:szCs w:val="24"/>
              </w:rPr>
            </w:pPr>
          </w:p>
        </w:tc>
      </w:tr>
    </w:tbl>
    <w:p>
      <w:pPr>
        <w:widowControl w:val="0"/>
        <w:autoSpaceDE w:val="0"/>
        <w:autoSpaceDN w:val="0"/>
        <w:snapToGrid/>
        <w:spacing w:after="0" w:line="360" w:lineRule="auto"/>
        <w:rPr>
          <w:rFonts w:ascii="仿宋" w:hAnsi="仿宋" w:cs="仿宋"/>
          <w:color w:val="000000"/>
          <w:sz w:val="24"/>
          <w:szCs w:val="24"/>
        </w:rPr>
      </w:pPr>
    </w:p>
    <w:p>
      <w:pPr>
        <w:widowControl w:val="0"/>
        <w:autoSpaceDE w:val="0"/>
        <w:autoSpaceDN w:val="0"/>
        <w:snapToGrid/>
        <w:spacing w:after="0" w:line="360" w:lineRule="auto"/>
        <w:ind w:firstLine="480" w:firstLineChars="200"/>
        <w:jc w:val="center"/>
        <w:rPr>
          <w:rFonts w:ascii="微软雅黑" w:hAnsi="微软雅黑" w:cs="仿宋"/>
          <w:b/>
          <w:color w:val="000000"/>
          <w:sz w:val="24"/>
          <w:szCs w:val="24"/>
        </w:rPr>
      </w:pPr>
      <w:r>
        <w:rPr>
          <w:rFonts w:hint="eastAsia" w:ascii="仿宋" w:hAnsi="仿宋" w:cs="仿宋"/>
          <w:color w:val="000000"/>
          <w:sz w:val="24"/>
          <w:szCs w:val="24"/>
        </w:rPr>
        <w:t xml:space="preserve">  </w:t>
      </w:r>
      <w:r>
        <w:rPr>
          <w:rFonts w:hint="eastAsia" w:ascii="微软雅黑" w:hAnsi="微软雅黑" w:cs="仿宋"/>
          <w:b/>
          <w:color w:val="000000"/>
          <w:sz w:val="24"/>
          <w:szCs w:val="24"/>
        </w:rPr>
        <w:t>表1-2     思想品德表现——文明寝室</w:t>
      </w:r>
    </w:p>
    <w:tbl>
      <w:tblPr>
        <w:tblStyle w:val="13"/>
        <w:tblW w:w="10206"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7298"/>
        <w:gridCol w:w="1915"/>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993"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val="0"/>
                <w:bCs w:val="0"/>
                <w:color w:val="000000" w:themeColor="text1" w:themeShade="BF"/>
                <w:sz w:val="24"/>
                <w:szCs w:val="24"/>
              </w:rPr>
            </w:pPr>
            <w:r>
              <w:rPr>
                <w:rFonts w:hint="eastAsia"/>
                <w:b/>
                <w:bCs/>
                <w:color w:val="000000" w:themeColor="text1" w:themeShade="BF"/>
                <w:sz w:val="24"/>
                <w:szCs w:val="24"/>
              </w:rPr>
              <w:t>序号</w:t>
            </w:r>
          </w:p>
        </w:tc>
        <w:tc>
          <w:tcPr>
            <w:tcW w:w="7298"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寝室卫生及安全检查情况</w:t>
            </w:r>
          </w:p>
        </w:tc>
        <w:tc>
          <w:tcPr>
            <w:tcW w:w="1915"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加减分细则</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1.2.1</w:t>
            </w:r>
          </w:p>
        </w:tc>
        <w:tc>
          <w:tcPr>
            <w:tcW w:w="7298" w:type="dxa"/>
            <w:tcBorders>
              <w:right w:val="nil"/>
            </w:tcBorders>
            <w:shd w:val="clear" w:color="auto" w:fill="BFBFBF" w:themeFill="text1" w:themeFillTint="3F"/>
            <w:vAlign w:val="center"/>
          </w:tcPr>
          <w:p>
            <w:pPr>
              <w:spacing w:after="0" w:line="360" w:lineRule="auto"/>
              <w:rPr>
                <w:rFonts w:hint="default"/>
                <w:color w:val="000000" w:themeColor="text1" w:themeShade="BF"/>
                <w:sz w:val="24"/>
                <w:szCs w:val="24"/>
                <w:lang w:val="en-US"/>
              </w:rPr>
            </w:pPr>
            <w:r>
              <w:rPr>
                <w:rFonts w:hint="eastAsia"/>
                <w:color w:val="000000" w:themeColor="text1" w:themeShade="BF"/>
                <w:sz w:val="24"/>
                <w:szCs w:val="24"/>
              </w:rPr>
              <w:t>同一寝室发现</w:t>
            </w:r>
            <w:r>
              <w:rPr>
                <w:rFonts w:hint="eastAsia"/>
                <w:color w:val="000000" w:themeColor="text1" w:themeShade="BF"/>
                <w:sz w:val="24"/>
                <w:szCs w:val="24"/>
                <w:lang w:val="en-US" w:eastAsia="zh-CN"/>
              </w:rPr>
              <w:t>违禁</w:t>
            </w:r>
            <w:r>
              <w:rPr>
                <w:rFonts w:hint="eastAsia"/>
                <w:color w:val="000000" w:themeColor="text1" w:themeShade="BF"/>
                <w:sz w:val="24"/>
                <w:szCs w:val="24"/>
              </w:rPr>
              <w:t>电器1次(以此类推，累积计分)</w:t>
            </w:r>
            <w:r>
              <w:rPr>
                <w:rFonts w:hint="eastAsia"/>
                <w:color w:val="000000" w:themeColor="text1" w:themeShade="BF"/>
                <w:sz w:val="24"/>
                <w:szCs w:val="24"/>
                <w:lang w:eastAsia="zh-CN"/>
              </w:rPr>
              <w:t>，归属于个人的，仅个人减分</w:t>
            </w:r>
          </w:p>
        </w:tc>
        <w:tc>
          <w:tcPr>
            <w:tcW w:w="1915"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减5分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1.2.2</w:t>
            </w:r>
          </w:p>
        </w:tc>
        <w:tc>
          <w:tcPr>
            <w:tcW w:w="7298" w:type="dxa"/>
          </w:tcPr>
          <w:p>
            <w:pPr>
              <w:spacing w:after="0" w:line="360" w:lineRule="auto"/>
              <w:rPr>
                <w:rFonts w:ascii="仿宋" w:hAnsi="仿宋" w:cs="仿宋"/>
                <w:color w:val="000000"/>
                <w:sz w:val="24"/>
                <w:szCs w:val="24"/>
              </w:rPr>
            </w:pPr>
            <w:r>
              <w:rPr>
                <w:rFonts w:hint="eastAsia"/>
                <w:color w:val="000000" w:themeColor="text1" w:themeShade="BF"/>
                <w:sz w:val="24"/>
                <w:szCs w:val="24"/>
              </w:rPr>
              <w:t>同一寝室被评为不合格寝室1次(以此类推，累积计分)</w:t>
            </w:r>
          </w:p>
        </w:tc>
        <w:tc>
          <w:tcPr>
            <w:tcW w:w="1915" w:type="dxa"/>
          </w:tcPr>
          <w:p>
            <w:pPr>
              <w:spacing w:after="0" w:line="360" w:lineRule="auto"/>
              <w:jc w:val="center"/>
              <w:rPr>
                <w:b/>
                <w:color w:val="000000" w:themeColor="text1" w:themeShade="BF"/>
                <w:sz w:val="24"/>
                <w:szCs w:val="24"/>
              </w:rPr>
            </w:pPr>
            <w:r>
              <w:rPr>
                <w:rFonts w:hint="eastAsia"/>
                <w:b/>
                <w:color w:val="000000" w:themeColor="text1" w:themeShade="BF"/>
                <w:sz w:val="24"/>
                <w:szCs w:val="24"/>
              </w:rPr>
              <w:t>减0.5分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1.2.3</w:t>
            </w:r>
          </w:p>
        </w:tc>
        <w:tc>
          <w:tcPr>
            <w:tcW w:w="7298" w:type="dxa"/>
            <w:tcBorders>
              <w:right w:val="nil"/>
            </w:tcBorders>
            <w:shd w:val="clear" w:color="auto" w:fill="BFBFBF" w:themeFill="text1" w:themeFillTint="3F"/>
          </w:tcPr>
          <w:p>
            <w:pPr>
              <w:spacing w:after="0" w:line="360" w:lineRule="auto"/>
              <w:rPr>
                <w:color w:val="000000" w:themeColor="text1" w:themeShade="BF"/>
                <w:sz w:val="24"/>
                <w:szCs w:val="24"/>
              </w:rPr>
            </w:pPr>
            <w:r>
              <w:rPr>
                <w:rFonts w:hint="eastAsia" w:ascii="仿宋" w:hAnsi="仿宋" w:cs="仿宋"/>
                <w:color w:val="000000"/>
                <w:sz w:val="24"/>
                <w:szCs w:val="24"/>
              </w:rPr>
              <w:t>没有正当理由夜不归宿或</w:t>
            </w:r>
            <w:r>
              <w:rPr>
                <w:rFonts w:ascii="仿宋" w:hAnsi="仿宋" w:cs="仿宋"/>
                <w:color w:val="000000"/>
                <w:sz w:val="24"/>
                <w:szCs w:val="24"/>
              </w:rPr>
              <w:t>迟归等</w:t>
            </w:r>
            <w:r>
              <w:rPr>
                <w:rFonts w:hint="eastAsia" w:ascii="仿宋" w:hAnsi="仿宋" w:cs="仿宋"/>
                <w:color w:val="000000"/>
                <w:sz w:val="24"/>
                <w:szCs w:val="24"/>
              </w:rPr>
              <w:t>，发现1次</w:t>
            </w:r>
          </w:p>
        </w:tc>
        <w:tc>
          <w:tcPr>
            <w:tcW w:w="1915" w:type="dxa"/>
            <w:tcBorders>
              <w:right w:val="nil"/>
            </w:tcBorders>
            <w:shd w:val="clear" w:color="auto" w:fill="BFBFBF" w:themeFill="text1" w:themeFillTint="3F"/>
          </w:tcPr>
          <w:p>
            <w:pPr>
              <w:spacing w:after="0" w:line="360" w:lineRule="auto"/>
              <w:jc w:val="center"/>
              <w:rPr>
                <w:b/>
                <w:color w:val="000000" w:themeColor="text1" w:themeShade="BF"/>
                <w:sz w:val="24"/>
                <w:szCs w:val="24"/>
              </w:rPr>
            </w:pPr>
            <w:r>
              <w:rPr>
                <w:rFonts w:hint="eastAsia"/>
                <w:b/>
                <w:color w:val="000000" w:themeColor="text1" w:themeShade="BF"/>
                <w:sz w:val="24"/>
                <w:szCs w:val="24"/>
              </w:rPr>
              <w:t>减0.5分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b/>
                <w:bCs/>
                <w:color w:val="000000" w:themeColor="text1" w:themeShade="BF"/>
                <w:sz w:val="24"/>
                <w:szCs w:val="24"/>
              </w:rPr>
              <w:t>1.2.</w:t>
            </w:r>
            <w:r>
              <w:rPr>
                <w:rFonts w:hint="eastAsia"/>
                <w:b/>
                <w:bCs/>
                <w:color w:val="000000" w:themeColor="text1" w:themeShade="BF"/>
                <w:sz w:val="24"/>
                <w:szCs w:val="24"/>
              </w:rPr>
              <w:t>4</w:t>
            </w:r>
          </w:p>
        </w:tc>
        <w:tc>
          <w:tcPr>
            <w:tcW w:w="7298" w:type="dxa"/>
          </w:tcPr>
          <w:p>
            <w:pPr>
              <w:spacing w:after="0" w:line="360" w:lineRule="auto"/>
              <w:rPr>
                <w:rFonts w:hint="default" w:eastAsia="微软雅黑"/>
                <w:color w:val="000000" w:themeColor="text1" w:themeShade="BF"/>
                <w:sz w:val="24"/>
                <w:szCs w:val="24"/>
                <w:lang w:val="en-US" w:eastAsia="zh-CN"/>
              </w:rPr>
            </w:pPr>
            <w:r>
              <w:rPr>
                <w:rFonts w:ascii="仿宋" w:hAnsi="仿宋" w:cs="仿宋"/>
                <w:color w:val="000000"/>
                <w:sz w:val="24"/>
                <w:szCs w:val="24"/>
              </w:rPr>
              <w:t>饲养宠物</w:t>
            </w:r>
            <w:r>
              <w:rPr>
                <w:rFonts w:hint="eastAsia" w:ascii="仿宋" w:hAnsi="仿宋" w:cs="仿宋"/>
                <w:color w:val="000000"/>
                <w:sz w:val="24"/>
                <w:szCs w:val="24"/>
                <w:lang w:val="en-US" w:eastAsia="zh-CN"/>
              </w:rPr>
              <w:t>/发现烟蒂</w:t>
            </w:r>
          </w:p>
        </w:tc>
        <w:tc>
          <w:tcPr>
            <w:tcW w:w="1915" w:type="dxa"/>
          </w:tcPr>
          <w:p>
            <w:pPr>
              <w:spacing w:after="0" w:line="360" w:lineRule="auto"/>
              <w:jc w:val="center"/>
              <w:rPr>
                <w:b/>
                <w:color w:val="000000" w:themeColor="text1" w:themeShade="BF"/>
                <w:sz w:val="24"/>
                <w:szCs w:val="24"/>
              </w:rPr>
            </w:pPr>
            <w:r>
              <w:rPr>
                <w:rFonts w:hint="eastAsia"/>
                <w:b/>
                <w:color w:val="000000" w:themeColor="text1" w:themeShade="BF"/>
                <w:sz w:val="24"/>
                <w:szCs w:val="24"/>
              </w:rPr>
              <w:t>减</w:t>
            </w:r>
            <w:r>
              <w:rPr>
                <w:rFonts w:hint="eastAsia"/>
                <w:b/>
                <w:color w:val="000000" w:themeColor="text1" w:themeShade="BF"/>
                <w:sz w:val="24"/>
                <w:szCs w:val="24"/>
                <w:lang w:val="en-US" w:eastAsia="zh-CN"/>
              </w:rPr>
              <w:t>5</w:t>
            </w:r>
            <w:r>
              <w:rPr>
                <w:rFonts w:hint="eastAsia"/>
                <w:b/>
                <w:color w:val="000000" w:themeColor="text1" w:themeShade="BF"/>
                <w:sz w:val="24"/>
                <w:szCs w:val="24"/>
              </w:rPr>
              <w:t>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1.2.5</w:t>
            </w:r>
          </w:p>
        </w:tc>
        <w:tc>
          <w:tcPr>
            <w:tcW w:w="7298" w:type="dxa"/>
            <w:tcBorders>
              <w:right w:val="nil"/>
            </w:tcBorders>
            <w:shd w:val="clear" w:color="auto" w:fill="BFBFBF" w:themeFill="text1" w:themeFillTint="3F"/>
          </w:tcPr>
          <w:p>
            <w:pPr>
              <w:spacing w:after="0" w:line="360" w:lineRule="auto"/>
              <w:rPr>
                <w:rFonts w:ascii="仿宋" w:hAnsi="仿宋" w:cs="仿宋"/>
                <w:color w:val="000000"/>
                <w:sz w:val="24"/>
                <w:szCs w:val="24"/>
              </w:rPr>
            </w:pPr>
            <w:r>
              <w:rPr>
                <w:rFonts w:hint="eastAsia"/>
                <w:color w:val="000000" w:themeColor="text1" w:themeShade="BF"/>
                <w:sz w:val="24"/>
                <w:szCs w:val="24"/>
              </w:rPr>
              <w:t>同一寝室被评为优秀寝室1次(以此类推，累积计分)</w:t>
            </w:r>
          </w:p>
        </w:tc>
        <w:tc>
          <w:tcPr>
            <w:tcW w:w="1915" w:type="dxa"/>
            <w:tcBorders>
              <w:right w:val="nil"/>
            </w:tcBorders>
            <w:shd w:val="clear" w:color="auto" w:fill="BFBFBF" w:themeFill="text1" w:themeFillTint="3F"/>
          </w:tcPr>
          <w:p>
            <w:pPr>
              <w:spacing w:after="0" w:line="360" w:lineRule="auto"/>
              <w:jc w:val="center"/>
              <w:rPr>
                <w:b/>
                <w:color w:val="000000" w:themeColor="text1" w:themeShade="BF"/>
                <w:sz w:val="24"/>
                <w:szCs w:val="24"/>
              </w:rPr>
            </w:pPr>
            <w:r>
              <w:rPr>
                <w:rFonts w:hint="eastAsia"/>
                <w:b/>
                <w:color w:val="000000" w:themeColor="text1" w:themeShade="BF"/>
                <w:sz w:val="24"/>
                <w:szCs w:val="24"/>
              </w:rPr>
              <w:t>0.1分</w:t>
            </w:r>
          </w:p>
        </w:tc>
      </w:tr>
    </w:tbl>
    <w:p>
      <w:pPr>
        <w:spacing w:line="360" w:lineRule="auto"/>
        <w:rPr>
          <w:rFonts w:ascii="仿宋" w:hAnsi="仿宋" w:cs="仿宋"/>
          <w:color w:val="000000"/>
          <w:sz w:val="24"/>
          <w:szCs w:val="24"/>
        </w:rPr>
      </w:pPr>
    </w:p>
    <w:p>
      <w:pPr>
        <w:spacing w:line="360" w:lineRule="auto"/>
        <w:jc w:val="center"/>
        <w:rPr>
          <w:rFonts w:hint="eastAsia" w:ascii="仿宋" w:hAnsi="仿宋" w:eastAsia="微软雅黑" w:cs="仿宋"/>
          <w:color w:val="000000"/>
          <w:sz w:val="24"/>
          <w:szCs w:val="24"/>
          <w:lang w:eastAsia="zh-CN"/>
        </w:rPr>
      </w:pPr>
      <w:r>
        <w:rPr>
          <w:rFonts w:hint="eastAsia" w:ascii="微软雅黑" w:hAnsi="微软雅黑" w:cs="仿宋"/>
          <w:b/>
          <w:color w:val="000000"/>
          <w:sz w:val="24"/>
          <w:szCs w:val="24"/>
        </w:rPr>
        <w:t>表1-3     思想品德表现——文体荣誉</w:t>
      </w:r>
      <w:r>
        <w:rPr>
          <w:rFonts w:hint="eastAsia" w:ascii="微软雅黑" w:hAnsi="微软雅黑" w:cs="仿宋"/>
          <w:b/>
          <w:color w:val="000000"/>
          <w:sz w:val="24"/>
          <w:szCs w:val="24"/>
          <w:lang w:eastAsia="zh-CN"/>
        </w:rPr>
        <w:t>（</w:t>
      </w:r>
      <w:r>
        <w:rPr>
          <w:rFonts w:hint="eastAsia" w:ascii="微软雅黑" w:hAnsi="微软雅黑" w:cs="仿宋"/>
          <w:b/>
          <w:color w:val="000000"/>
          <w:sz w:val="24"/>
          <w:szCs w:val="24"/>
          <w:lang w:val="en-US" w:eastAsia="zh-CN"/>
        </w:rPr>
        <w:t>个人项目和团体项目</w:t>
      </w:r>
      <w:r>
        <w:rPr>
          <w:rFonts w:hint="eastAsia" w:ascii="微软雅黑" w:hAnsi="微软雅黑" w:cs="仿宋"/>
          <w:b/>
          <w:color w:val="000000"/>
          <w:sz w:val="24"/>
          <w:szCs w:val="24"/>
          <w:lang w:eastAsia="zh-CN"/>
        </w:rPr>
        <w:t>）</w:t>
      </w:r>
    </w:p>
    <w:tbl>
      <w:tblPr>
        <w:tblStyle w:val="13"/>
        <w:tblW w:w="11579"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6725"/>
        <w:gridCol w:w="1755"/>
        <w:gridCol w:w="2106"/>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93" w:type="dxa"/>
            <w:tcBorders>
              <w:top w:val="single" w:color="000000" w:themeColor="text1" w:sz="8" w:space="0"/>
              <w:left w:val="nil"/>
              <w:bottom w:val="single" w:color="000000" w:themeColor="text1" w:sz="8" w:space="0"/>
              <w:right w:val="nil"/>
              <w:insideH w:val="single" w:sz="8" w:space="0"/>
              <w:insideV w:val="nil"/>
            </w:tcBorders>
          </w:tcPr>
          <w:p>
            <w:pPr>
              <w:spacing w:before="0" w:after="0" w:line="360" w:lineRule="auto"/>
              <w:jc w:val="center"/>
              <w:rPr>
                <w:b w:val="0"/>
                <w:bCs w:val="0"/>
                <w:color w:val="000000" w:themeColor="text1" w:themeShade="BF"/>
                <w:sz w:val="24"/>
                <w:szCs w:val="24"/>
              </w:rPr>
            </w:pPr>
            <w:r>
              <w:rPr>
                <w:rFonts w:hint="eastAsia"/>
                <w:b/>
                <w:bCs/>
                <w:color w:val="000000" w:themeColor="text1" w:themeShade="BF"/>
                <w:sz w:val="24"/>
                <w:szCs w:val="24"/>
              </w:rPr>
              <w:t>序号</w:t>
            </w:r>
          </w:p>
        </w:tc>
        <w:tc>
          <w:tcPr>
            <w:tcW w:w="6725" w:type="dxa"/>
            <w:tcBorders>
              <w:top w:val="single" w:color="000000" w:themeColor="text1" w:sz="8" w:space="0"/>
              <w:bottom w:val="single" w:color="000000" w:themeColor="text1" w:sz="8" w:space="0"/>
              <w:right w:val="nil"/>
              <w:insideH w:val="single" w:sz="8" w:space="0"/>
              <w:insideV w:val="nil"/>
            </w:tcBorders>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文体类获奖及荣誉</w:t>
            </w:r>
          </w:p>
        </w:tc>
        <w:tc>
          <w:tcPr>
            <w:tcW w:w="1755" w:type="dxa"/>
            <w:tcBorders>
              <w:top w:val="single" w:color="000000" w:themeColor="text1" w:sz="8" w:space="0"/>
              <w:bottom w:val="single" w:color="000000" w:themeColor="text1" w:sz="8" w:space="0"/>
              <w:right w:val="nil"/>
              <w:insideH w:val="single" w:sz="8" w:space="0"/>
              <w:insideV w:val="nil"/>
            </w:tcBorders>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lang w:val="en-US" w:eastAsia="zh-CN"/>
              </w:rPr>
              <w:t>个人</w:t>
            </w:r>
            <w:r>
              <w:rPr>
                <w:rFonts w:hint="eastAsia"/>
                <w:b/>
                <w:bCs/>
                <w:color w:val="000000" w:themeColor="text1" w:themeShade="BF"/>
                <w:sz w:val="24"/>
                <w:szCs w:val="24"/>
              </w:rPr>
              <w:t>加分</w:t>
            </w:r>
          </w:p>
        </w:tc>
        <w:tc>
          <w:tcPr>
            <w:tcW w:w="2106" w:type="dxa"/>
            <w:tcBorders>
              <w:top w:val="single" w:color="000000" w:themeColor="text1" w:sz="8" w:space="0"/>
              <w:bottom w:val="single" w:color="000000" w:themeColor="text1" w:sz="8" w:space="0"/>
              <w:right w:val="nil"/>
              <w:insideH w:val="single" w:sz="8" w:space="0"/>
              <w:insideV w:val="nil"/>
            </w:tcBorders>
          </w:tcPr>
          <w:p>
            <w:pPr>
              <w:spacing w:before="0" w:after="0" w:line="360" w:lineRule="auto"/>
              <w:jc w:val="center"/>
              <w:rPr>
                <w:rFonts w:hint="eastAsia" w:eastAsia="微软雅黑"/>
                <w:b/>
                <w:bCs/>
                <w:color w:val="000000" w:themeColor="text1" w:themeShade="BF"/>
                <w:sz w:val="24"/>
                <w:szCs w:val="24"/>
                <w:highlight w:val="none"/>
                <w:lang w:val="en-US" w:eastAsia="zh-CN"/>
              </w:rPr>
            </w:pPr>
            <w:r>
              <w:rPr>
                <w:rFonts w:hint="eastAsia"/>
                <w:b/>
                <w:bCs/>
                <w:color w:val="000000" w:themeColor="text1" w:themeShade="BF"/>
                <w:sz w:val="24"/>
                <w:szCs w:val="24"/>
                <w:highlight w:val="none"/>
                <w:lang w:val="en-US" w:eastAsia="zh-CN"/>
              </w:rPr>
              <w:t>团体项目</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1.3.1</w:t>
            </w:r>
          </w:p>
        </w:tc>
        <w:tc>
          <w:tcPr>
            <w:tcW w:w="6725" w:type="dxa"/>
            <w:tcBorders>
              <w:right w:val="nil"/>
            </w:tcBorders>
            <w:shd w:val="clear" w:color="auto" w:fill="BFBFBF" w:themeFill="text1" w:themeFillTint="3F"/>
            <w:vAlign w:val="center"/>
          </w:tcPr>
          <w:p>
            <w:pPr>
              <w:spacing w:after="0" w:line="360" w:lineRule="auto"/>
              <w:rPr>
                <w:rFonts w:hint="eastAsia" w:eastAsia="微软雅黑"/>
                <w:color w:val="000000" w:themeColor="text1" w:themeShade="BF"/>
                <w:sz w:val="24"/>
                <w:szCs w:val="24"/>
                <w:highlight w:val="none"/>
                <w:lang w:eastAsia="zh-CN"/>
              </w:rPr>
            </w:pPr>
            <w:r>
              <w:rPr>
                <w:rFonts w:hint="eastAsia"/>
                <w:color w:val="000000" w:themeColor="text1" w:themeShade="BF"/>
                <w:sz w:val="24"/>
                <w:szCs w:val="24"/>
                <w:highlight w:val="none"/>
              </w:rPr>
              <w:t>获国家级各类体育/文艺类竞赛一等奖或前二名，二等奖或前四名，三等奖或前</w:t>
            </w:r>
            <w:r>
              <w:rPr>
                <w:rFonts w:hint="eastAsia"/>
                <w:color w:val="000000" w:themeColor="text1" w:themeShade="BF"/>
                <w:sz w:val="24"/>
                <w:szCs w:val="24"/>
                <w:highlight w:val="none"/>
                <w:lang w:eastAsia="zh-CN"/>
              </w:rPr>
              <w:t>八</w:t>
            </w:r>
            <w:r>
              <w:rPr>
                <w:rFonts w:hint="eastAsia"/>
                <w:color w:val="000000" w:themeColor="text1" w:themeShade="BF"/>
                <w:sz w:val="24"/>
                <w:szCs w:val="24"/>
                <w:highlight w:val="none"/>
              </w:rPr>
              <w:t>名（同一项比赛取最高分，不重复加分）</w:t>
            </w:r>
          </w:p>
        </w:tc>
        <w:tc>
          <w:tcPr>
            <w:tcW w:w="1755"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lang w:val="en-US" w:eastAsia="zh-CN"/>
              </w:rPr>
              <w:t>12</w:t>
            </w:r>
            <w:r>
              <w:rPr>
                <w:rFonts w:hint="eastAsia"/>
                <w:b/>
                <w:color w:val="000000" w:themeColor="text1" w:themeShade="BF"/>
                <w:sz w:val="24"/>
                <w:szCs w:val="24"/>
              </w:rPr>
              <w:t>/</w:t>
            </w:r>
            <w:r>
              <w:rPr>
                <w:rFonts w:hint="eastAsia"/>
                <w:b/>
                <w:color w:val="000000" w:themeColor="text1" w:themeShade="BF"/>
                <w:sz w:val="24"/>
                <w:szCs w:val="24"/>
                <w:lang w:val="en-US" w:eastAsia="zh-CN"/>
              </w:rPr>
              <w:t>10</w:t>
            </w:r>
            <w:r>
              <w:rPr>
                <w:rFonts w:hint="eastAsia"/>
                <w:b/>
                <w:color w:val="000000" w:themeColor="text1" w:themeShade="BF"/>
                <w:sz w:val="24"/>
                <w:szCs w:val="24"/>
              </w:rPr>
              <w:t>/</w:t>
            </w:r>
            <w:r>
              <w:rPr>
                <w:rFonts w:hint="eastAsia"/>
                <w:b/>
                <w:color w:val="000000" w:themeColor="text1" w:themeShade="BF"/>
                <w:sz w:val="24"/>
                <w:szCs w:val="24"/>
                <w:lang w:val="en-US" w:eastAsia="zh-CN"/>
              </w:rPr>
              <w:t>6</w:t>
            </w:r>
            <w:r>
              <w:rPr>
                <w:rFonts w:hint="eastAsia"/>
                <w:b/>
                <w:color w:val="000000" w:themeColor="text1" w:themeShade="BF"/>
                <w:sz w:val="24"/>
                <w:szCs w:val="24"/>
              </w:rPr>
              <w:t>分</w:t>
            </w:r>
          </w:p>
        </w:tc>
        <w:tc>
          <w:tcPr>
            <w:tcW w:w="2106" w:type="dxa"/>
            <w:tcBorders>
              <w:right w:val="nil"/>
            </w:tcBorders>
            <w:shd w:val="clear" w:color="auto" w:fill="BFBFBF" w:themeFill="text1" w:themeFillTint="3F"/>
            <w:vAlign w:val="center"/>
          </w:tcPr>
          <w:p>
            <w:pPr>
              <w:spacing w:after="0" w:line="360" w:lineRule="auto"/>
              <w:jc w:val="center"/>
              <w:rPr>
                <w:rFonts w:hint="default"/>
                <w:b/>
                <w:color w:val="000000" w:themeColor="text1" w:themeShade="BF"/>
                <w:sz w:val="24"/>
                <w:szCs w:val="24"/>
                <w:highlight w:val="none"/>
                <w:lang w:val="en-US" w:eastAsia="zh-CN"/>
              </w:rPr>
            </w:pPr>
            <w:r>
              <w:rPr>
                <w:rFonts w:hint="eastAsia"/>
                <w:b/>
                <w:color w:val="000000" w:themeColor="text1" w:themeShade="BF"/>
                <w:sz w:val="24"/>
                <w:szCs w:val="24"/>
                <w:highlight w:val="none"/>
                <w:lang w:val="en-US" w:eastAsia="zh-CN"/>
              </w:rPr>
              <w:t>团队负责人获得足额分数，所有参与者获得（负责人分数-2）分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1.3.2</w:t>
            </w:r>
          </w:p>
        </w:tc>
        <w:tc>
          <w:tcPr>
            <w:tcW w:w="6725" w:type="dxa"/>
            <w:vAlign w:val="center"/>
          </w:tcPr>
          <w:p>
            <w:pPr>
              <w:spacing w:after="0" w:line="360" w:lineRule="auto"/>
              <w:rPr>
                <w:rFonts w:hint="eastAsia" w:eastAsia="微软雅黑"/>
                <w:color w:val="000000" w:themeColor="text1" w:themeShade="BF"/>
                <w:sz w:val="24"/>
                <w:szCs w:val="24"/>
                <w:highlight w:val="none"/>
                <w:lang w:eastAsia="zh-CN"/>
              </w:rPr>
            </w:pPr>
            <w:r>
              <w:rPr>
                <w:rFonts w:hint="eastAsia"/>
                <w:color w:val="000000" w:themeColor="text1" w:themeShade="BF"/>
                <w:sz w:val="24"/>
                <w:szCs w:val="24"/>
                <w:highlight w:val="none"/>
              </w:rPr>
              <w:t>获省级各类体育/文艺类竞赛一等奖或前二名，二等奖或前四名，三等奖或前</w:t>
            </w:r>
            <w:r>
              <w:rPr>
                <w:rFonts w:hint="eastAsia"/>
                <w:color w:val="000000" w:themeColor="text1" w:themeShade="BF"/>
                <w:sz w:val="24"/>
                <w:szCs w:val="24"/>
                <w:highlight w:val="none"/>
                <w:lang w:eastAsia="zh-CN"/>
              </w:rPr>
              <w:t>八</w:t>
            </w:r>
            <w:r>
              <w:rPr>
                <w:rFonts w:hint="eastAsia"/>
                <w:color w:val="000000" w:themeColor="text1" w:themeShade="BF"/>
                <w:sz w:val="24"/>
                <w:szCs w:val="24"/>
                <w:highlight w:val="none"/>
              </w:rPr>
              <w:t>名（同一项比赛取最高分，不重复加分）</w:t>
            </w:r>
          </w:p>
        </w:tc>
        <w:tc>
          <w:tcPr>
            <w:tcW w:w="1755"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lang w:val="en-US" w:eastAsia="zh-CN"/>
              </w:rPr>
              <w:t>8</w:t>
            </w:r>
            <w:r>
              <w:rPr>
                <w:rFonts w:hint="eastAsia"/>
                <w:b/>
                <w:color w:val="000000" w:themeColor="text1" w:themeShade="BF"/>
                <w:sz w:val="24"/>
                <w:szCs w:val="24"/>
              </w:rPr>
              <w:t>/</w:t>
            </w:r>
            <w:r>
              <w:rPr>
                <w:rFonts w:hint="eastAsia"/>
                <w:b/>
                <w:color w:val="000000" w:themeColor="text1" w:themeShade="BF"/>
                <w:sz w:val="24"/>
                <w:szCs w:val="24"/>
                <w:lang w:val="en-US" w:eastAsia="zh-CN"/>
              </w:rPr>
              <w:t>6</w:t>
            </w:r>
            <w:r>
              <w:rPr>
                <w:rFonts w:hint="eastAsia"/>
                <w:b/>
                <w:color w:val="000000" w:themeColor="text1" w:themeShade="BF"/>
                <w:sz w:val="24"/>
                <w:szCs w:val="24"/>
              </w:rPr>
              <w:t>/</w:t>
            </w:r>
            <w:r>
              <w:rPr>
                <w:rFonts w:hint="eastAsia"/>
                <w:b/>
                <w:color w:val="000000" w:themeColor="text1" w:themeShade="BF"/>
                <w:sz w:val="24"/>
                <w:szCs w:val="24"/>
                <w:lang w:val="en-US" w:eastAsia="zh-CN"/>
              </w:rPr>
              <w:t>4</w:t>
            </w:r>
            <w:r>
              <w:rPr>
                <w:rFonts w:hint="eastAsia"/>
                <w:b/>
                <w:color w:val="000000" w:themeColor="text1" w:themeShade="BF"/>
                <w:sz w:val="24"/>
                <w:szCs w:val="24"/>
              </w:rPr>
              <w:t>分</w:t>
            </w:r>
          </w:p>
        </w:tc>
        <w:tc>
          <w:tcPr>
            <w:tcW w:w="2106" w:type="dxa"/>
            <w:vAlign w:val="center"/>
          </w:tcPr>
          <w:p>
            <w:pPr>
              <w:spacing w:after="0" w:line="360" w:lineRule="auto"/>
              <w:jc w:val="center"/>
              <w:rPr>
                <w:rFonts w:hint="eastAsia"/>
                <w:b/>
                <w:color w:val="000000" w:themeColor="text1" w:themeShade="BF"/>
                <w:sz w:val="24"/>
                <w:szCs w:val="24"/>
                <w:highlight w:val="none"/>
                <w:lang w:val="en-US" w:eastAsia="zh-CN"/>
              </w:rPr>
            </w:pPr>
            <w:r>
              <w:rPr>
                <w:rFonts w:hint="eastAsia"/>
                <w:b/>
                <w:color w:val="000000" w:themeColor="text1" w:themeShade="BF"/>
                <w:sz w:val="24"/>
                <w:szCs w:val="24"/>
                <w:highlight w:val="none"/>
                <w:lang w:val="en-US" w:eastAsia="zh-CN"/>
              </w:rPr>
              <w:t>团队负责人获得足额分数，所有参与者获得（负责人分数-2）分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1.3.3</w:t>
            </w:r>
          </w:p>
        </w:tc>
        <w:tc>
          <w:tcPr>
            <w:tcW w:w="6725" w:type="dxa"/>
            <w:tcBorders>
              <w:right w:val="nil"/>
            </w:tcBorders>
            <w:shd w:val="clear" w:color="auto" w:fill="BFBFBF" w:themeFill="text1" w:themeFillTint="3F"/>
            <w:vAlign w:val="center"/>
          </w:tcPr>
          <w:p>
            <w:pPr>
              <w:spacing w:after="0" w:line="360" w:lineRule="auto"/>
              <w:rPr>
                <w:rFonts w:hint="eastAsia" w:eastAsia="微软雅黑"/>
                <w:color w:val="000000" w:themeColor="text1" w:themeShade="BF"/>
                <w:sz w:val="24"/>
                <w:szCs w:val="24"/>
                <w:highlight w:val="none"/>
                <w:lang w:eastAsia="zh-CN"/>
              </w:rPr>
            </w:pPr>
            <w:r>
              <w:rPr>
                <w:rFonts w:hint="eastAsia"/>
                <w:color w:val="000000" w:themeColor="text1" w:themeShade="BF"/>
                <w:sz w:val="24"/>
                <w:szCs w:val="24"/>
                <w:highlight w:val="none"/>
              </w:rPr>
              <w:t>获市级各类体育/文艺类竞赛一等奖或前二名，二等奖或前四名，三等奖或前</w:t>
            </w:r>
            <w:r>
              <w:rPr>
                <w:rFonts w:hint="eastAsia"/>
                <w:color w:val="000000" w:themeColor="text1" w:themeShade="BF"/>
                <w:sz w:val="24"/>
                <w:szCs w:val="24"/>
                <w:highlight w:val="none"/>
                <w:lang w:eastAsia="zh-CN"/>
              </w:rPr>
              <w:t>八</w:t>
            </w:r>
            <w:r>
              <w:rPr>
                <w:rFonts w:hint="eastAsia"/>
                <w:color w:val="000000" w:themeColor="text1" w:themeShade="BF"/>
                <w:sz w:val="24"/>
                <w:szCs w:val="24"/>
                <w:highlight w:val="none"/>
              </w:rPr>
              <w:t>名（同一项比赛取最高分，不重复加分）</w:t>
            </w:r>
          </w:p>
        </w:tc>
        <w:tc>
          <w:tcPr>
            <w:tcW w:w="1755"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4/3/2分</w:t>
            </w:r>
          </w:p>
        </w:tc>
        <w:tc>
          <w:tcPr>
            <w:tcW w:w="2106" w:type="dxa"/>
            <w:tcBorders>
              <w:right w:val="nil"/>
            </w:tcBorders>
            <w:shd w:val="clear" w:color="auto" w:fill="BFBFBF" w:themeFill="text1" w:themeFillTint="3F"/>
            <w:vAlign w:val="center"/>
          </w:tcPr>
          <w:p>
            <w:pPr>
              <w:spacing w:after="0" w:line="360" w:lineRule="auto"/>
              <w:jc w:val="center"/>
              <w:rPr>
                <w:rFonts w:hint="eastAsia"/>
                <w:b/>
                <w:color w:val="000000" w:themeColor="text1" w:themeShade="BF"/>
                <w:sz w:val="24"/>
                <w:szCs w:val="24"/>
                <w:highlight w:val="none"/>
              </w:rPr>
            </w:pPr>
            <w:r>
              <w:rPr>
                <w:rFonts w:hint="eastAsia"/>
                <w:b/>
                <w:color w:val="000000" w:themeColor="text1" w:themeShade="BF"/>
                <w:sz w:val="24"/>
                <w:szCs w:val="24"/>
                <w:highlight w:val="none"/>
                <w:lang w:val="en-US" w:eastAsia="zh-CN"/>
              </w:rPr>
              <w:t>团队负责人获得足额分数，所有参与者获得（负责人分数-1）分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1.3.4</w:t>
            </w:r>
          </w:p>
        </w:tc>
        <w:tc>
          <w:tcPr>
            <w:tcW w:w="6725" w:type="dxa"/>
            <w:vAlign w:val="center"/>
          </w:tcPr>
          <w:p>
            <w:pPr>
              <w:spacing w:after="0" w:line="360" w:lineRule="auto"/>
              <w:rPr>
                <w:rFonts w:hint="eastAsia" w:eastAsia="微软雅黑"/>
                <w:color w:val="000000" w:themeColor="text1" w:themeShade="BF"/>
                <w:sz w:val="24"/>
                <w:szCs w:val="24"/>
                <w:highlight w:val="none"/>
                <w:lang w:eastAsia="zh-CN"/>
              </w:rPr>
            </w:pPr>
            <w:r>
              <w:rPr>
                <w:rFonts w:hint="eastAsia"/>
                <w:color w:val="000000" w:themeColor="text1" w:themeShade="BF"/>
                <w:sz w:val="24"/>
                <w:szCs w:val="24"/>
                <w:highlight w:val="none"/>
              </w:rPr>
              <w:t>获学校组织的各类体育/文艺类竞赛一等奖或前二名，二等奖或前四名，三等奖或前</w:t>
            </w:r>
            <w:r>
              <w:rPr>
                <w:rFonts w:hint="eastAsia"/>
                <w:color w:val="000000" w:themeColor="text1" w:themeShade="BF"/>
                <w:sz w:val="24"/>
                <w:szCs w:val="24"/>
                <w:highlight w:val="none"/>
                <w:lang w:eastAsia="zh-CN"/>
              </w:rPr>
              <w:t>八</w:t>
            </w:r>
            <w:r>
              <w:rPr>
                <w:rFonts w:hint="eastAsia"/>
                <w:color w:val="000000" w:themeColor="text1" w:themeShade="BF"/>
                <w:sz w:val="24"/>
                <w:szCs w:val="24"/>
                <w:highlight w:val="none"/>
              </w:rPr>
              <w:t>名（同一项比赛取最高分，不重复加分）</w:t>
            </w:r>
          </w:p>
        </w:tc>
        <w:tc>
          <w:tcPr>
            <w:tcW w:w="1755"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highlight w:val="none"/>
                <w:lang w:val="en-US" w:eastAsia="zh-CN"/>
              </w:rPr>
              <w:t>3</w:t>
            </w:r>
            <w:r>
              <w:rPr>
                <w:rFonts w:hint="eastAsia"/>
                <w:b/>
                <w:color w:val="000000" w:themeColor="text1" w:themeShade="BF"/>
                <w:sz w:val="24"/>
                <w:szCs w:val="24"/>
                <w:highlight w:val="none"/>
              </w:rPr>
              <w:t>/</w:t>
            </w:r>
            <w:r>
              <w:rPr>
                <w:rFonts w:hint="eastAsia"/>
                <w:b/>
                <w:color w:val="000000" w:themeColor="text1" w:themeShade="BF"/>
                <w:sz w:val="24"/>
                <w:szCs w:val="24"/>
                <w:highlight w:val="none"/>
                <w:lang w:val="en-US" w:eastAsia="zh-CN"/>
              </w:rPr>
              <w:t>2</w:t>
            </w:r>
            <w:r>
              <w:rPr>
                <w:rFonts w:hint="eastAsia"/>
                <w:b/>
                <w:color w:val="000000" w:themeColor="text1" w:themeShade="BF"/>
                <w:sz w:val="24"/>
                <w:szCs w:val="24"/>
                <w:highlight w:val="none"/>
              </w:rPr>
              <w:t>/</w:t>
            </w:r>
            <w:r>
              <w:rPr>
                <w:rFonts w:hint="eastAsia"/>
                <w:b/>
                <w:color w:val="000000" w:themeColor="text1" w:themeShade="BF"/>
                <w:sz w:val="24"/>
                <w:szCs w:val="24"/>
                <w:highlight w:val="none"/>
                <w:lang w:val="en-US" w:eastAsia="zh-CN"/>
              </w:rPr>
              <w:t>1</w:t>
            </w:r>
            <w:r>
              <w:rPr>
                <w:rFonts w:hint="eastAsia"/>
                <w:b/>
                <w:color w:val="000000" w:themeColor="text1" w:themeShade="BF"/>
                <w:sz w:val="24"/>
                <w:szCs w:val="24"/>
                <w:highlight w:val="none"/>
              </w:rPr>
              <w:t>分</w:t>
            </w:r>
          </w:p>
        </w:tc>
        <w:tc>
          <w:tcPr>
            <w:tcW w:w="2106" w:type="dxa"/>
            <w:vAlign w:val="center"/>
          </w:tcPr>
          <w:p>
            <w:pPr>
              <w:spacing w:after="0" w:line="360" w:lineRule="auto"/>
              <w:jc w:val="center"/>
              <w:rPr>
                <w:rFonts w:hint="eastAsia"/>
                <w:b/>
                <w:color w:val="000000" w:themeColor="text1" w:themeShade="BF"/>
                <w:sz w:val="24"/>
                <w:szCs w:val="24"/>
                <w:highlight w:val="none"/>
                <w:lang w:val="en-US" w:eastAsia="zh-CN"/>
              </w:rPr>
            </w:pPr>
            <w:r>
              <w:rPr>
                <w:rFonts w:hint="eastAsia"/>
                <w:b/>
                <w:color w:val="000000" w:themeColor="text1" w:themeShade="BF"/>
                <w:sz w:val="24"/>
                <w:szCs w:val="24"/>
                <w:highlight w:val="none"/>
                <w:lang w:val="en-US" w:eastAsia="zh-CN"/>
              </w:rPr>
              <w:t>团队负责人获得足额分数，所有参与者获得（负责人分数-0.5）分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1.3.5</w:t>
            </w:r>
          </w:p>
        </w:tc>
        <w:tc>
          <w:tcPr>
            <w:tcW w:w="6725" w:type="dxa"/>
            <w:tcBorders>
              <w:right w:val="nil"/>
            </w:tcBorders>
            <w:shd w:val="clear" w:color="auto" w:fill="BFBFBF" w:themeFill="text1" w:themeFillTint="3F"/>
            <w:vAlign w:val="center"/>
          </w:tcPr>
          <w:p>
            <w:pPr>
              <w:spacing w:after="0" w:line="360" w:lineRule="auto"/>
              <w:rPr>
                <w:rFonts w:hint="eastAsia" w:eastAsia="微软雅黑"/>
                <w:color w:val="000000" w:themeColor="text1" w:themeShade="BF"/>
                <w:sz w:val="24"/>
                <w:szCs w:val="24"/>
                <w:lang w:eastAsia="zh-CN"/>
              </w:rPr>
            </w:pPr>
            <w:r>
              <w:rPr>
                <w:rFonts w:hint="eastAsia"/>
                <w:color w:val="000000" w:themeColor="text1" w:themeShade="BF"/>
                <w:sz w:val="24"/>
                <w:szCs w:val="24"/>
              </w:rPr>
              <w:t>校运会中破校纪录者</w:t>
            </w:r>
          </w:p>
        </w:tc>
        <w:tc>
          <w:tcPr>
            <w:tcW w:w="1755"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2分</w:t>
            </w:r>
          </w:p>
        </w:tc>
        <w:tc>
          <w:tcPr>
            <w:tcW w:w="2106" w:type="dxa"/>
            <w:tcBorders>
              <w:right w:val="nil"/>
            </w:tcBorders>
            <w:shd w:val="clear" w:color="auto" w:fill="BFBFBF" w:themeFill="text1" w:themeFillTint="3F"/>
            <w:vAlign w:val="center"/>
          </w:tcPr>
          <w:p>
            <w:pPr>
              <w:spacing w:after="0" w:line="360" w:lineRule="auto"/>
              <w:jc w:val="center"/>
              <w:rPr>
                <w:rFonts w:hint="eastAsia"/>
                <w:b/>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1.3.6</w:t>
            </w:r>
          </w:p>
        </w:tc>
        <w:tc>
          <w:tcPr>
            <w:tcW w:w="6725" w:type="dxa"/>
            <w:vAlign w:val="center"/>
          </w:tcPr>
          <w:p>
            <w:pPr>
              <w:spacing w:after="0" w:line="360" w:lineRule="auto"/>
              <w:rPr>
                <w:rFonts w:hint="eastAsia" w:eastAsia="微软雅黑"/>
                <w:color w:val="000000" w:themeColor="text1" w:themeShade="BF"/>
                <w:sz w:val="24"/>
                <w:szCs w:val="24"/>
                <w:lang w:eastAsia="zh-CN"/>
              </w:rPr>
            </w:pPr>
            <w:r>
              <w:rPr>
                <w:rFonts w:hint="eastAsia"/>
                <w:color w:val="000000" w:themeColor="text1" w:themeShade="BF"/>
                <w:sz w:val="24"/>
                <w:szCs w:val="24"/>
              </w:rPr>
              <w:t>校研究生处其他表彰（学术之星、授课大赛、征文比赛等）</w:t>
            </w:r>
          </w:p>
        </w:tc>
        <w:tc>
          <w:tcPr>
            <w:tcW w:w="1755"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1分</w:t>
            </w:r>
          </w:p>
        </w:tc>
        <w:tc>
          <w:tcPr>
            <w:tcW w:w="2106" w:type="dxa"/>
            <w:vAlign w:val="center"/>
          </w:tcPr>
          <w:p>
            <w:pPr>
              <w:spacing w:after="0" w:line="360" w:lineRule="auto"/>
              <w:jc w:val="center"/>
              <w:rPr>
                <w:rFonts w:hint="eastAsia"/>
                <w:b/>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rFonts w:hint="eastAsia" w:eastAsia="微软雅黑"/>
                <w:b w:val="0"/>
                <w:bCs w:val="0"/>
                <w:color w:val="000000" w:themeColor="text1" w:themeShade="BF"/>
                <w:sz w:val="24"/>
                <w:szCs w:val="24"/>
                <w:lang w:val="en-US" w:eastAsia="zh-CN"/>
              </w:rPr>
            </w:pPr>
            <w:r>
              <w:rPr>
                <w:rFonts w:hint="eastAsia"/>
                <w:b/>
                <w:bCs/>
                <w:color w:val="000000" w:themeColor="text1" w:themeShade="BF"/>
                <w:sz w:val="24"/>
                <w:szCs w:val="24"/>
              </w:rPr>
              <w:t>1.3.</w:t>
            </w:r>
            <w:r>
              <w:rPr>
                <w:rFonts w:hint="eastAsia"/>
                <w:b/>
                <w:bCs/>
                <w:color w:val="000000" w:themeColor="text1" w:themeShade="BF"/>
                <w:sz w:val="24"/>
                <w:szCs w:val="24"/>
                <w:lang w:val="en-US" w:eastAsia="zh-CN"/>
              </w:rPr>
              <w:t>7</w:t>
            </w:r>
          </w:p>
        </w:tc>
        <w:tc>
          <w:tcPr>
            <w:tcW w:w="6725" w:type="dxa"/>
            <w:tcBorders>
              <w:right w:val="nil"/>
            </w:tcBorders>
            <w:shd w:val="clear" w:color="auto" w:fill="BFBFBF" w:themeFill="text1" w:themeFillTint="3F"/>
            <w:vAlign w:val="center"/>
          </w:tcPr>
          <w:p>
            <w:pPr>
              <w:spacing w:after="0" w:line="360" w:lineRule="auto"/>
              <w:rPr>
                <w:rFonts w:hint="eastAsia" w:eastAsia="微软雅黑"/>
                <w:color w:val="000000" w:themeColor="text1" w:themeShade="BF"/>
                <w:sz w:val="24"/>
                <w:szCs w:val="24"/>
                <w:lang w:eastAsia="zh-CN"/>
              </w:rPr>
            </w:pPr>
            <w:r>
              <w:rPr>
                <w:rFonts w:ascii="仿宋" w:hAnsi="仿宋" w:cs="仿宋"/>
                <w:color w:val="000000"/>
                <w:sz w:val="24"/>
                <w:szCs w:val="24"/>
              </w:rPr>
              <w:t>受到学校</w:t>
            </w:r>
            <w:r>
              <w:rPr>
                <w:rFonts w:hint="eastAsia" w:ascii="仿宋" w:hAnsi="仿宋" w:cs="仿宋"/>
                <w:color w:val="000000"/>
                <w:sz w:val="24"/>
                <w:szCs w:val="24"/>
              </w:rPr>
              <w:t>/</w:t>
            </w:r>
            <w:r>
              <w:rPr>
                <w:rFonts w:ascii="仿宋" w:hAnsi="仿宋" w:cs="仿宋"/>
                <w:color w:val="000000"/>
                <w:sz w:val="24"/>
                <w:szCs w:val="24"/>
              </w:rPr>
              <w:t>学院通报批评或纪律处分</w:t>
            </w:r>
          </w:p>
        </w:tc>
        <w:tc>
          <w:tcPr>
            <w:tcW w:w="1755"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减100/30分</w:t>
            </w:r>
          </w:p>
        </w:tc>
        <w:tc>
          <w:tcPr>
            <w:tcW w:w="2106" w:type="dxa"/>
            <w:tcBorders>
              <w:right w:val="nil"/>
            </w:tcBorders>
            <w:shd w:val="clear" w:color="auto" w:fill="BFBFBF" w:themeFill="text1" w:themeFillTint="3F"/>
            <w:vAlign w:val="center"/>
          </w:tcPr>
          <w:p>
            <w:pPr>
              <w:spacing w:after="0" w:line="360" w:lineRule="auto"/>
              <w:jc w:val="center"/>
              <w:rPr>
                <w:rFonts w:hint="eastAsia"/>
                <w:b/>
                <w:color w:val="000000" w:themeColor="text1" w:themeShade="BF"/>
                <w:sz w:val="24"/>
                <w:szCs w:val="24"/>
              </w:rPr>
            </w:pPr>
          </w:p>
        </w:tc>
      </w:tr>
    </w:tbl>
    <w:p>
      <w:pPr>
        <w:spacing w:line="360" w:lineRule="auto"/>
        <w:rPr>
          <w:rFonts w:ascii="仿宋" w:hAnsi="仿宋" w:cs="仿宋"/>
          <w:color w:val="000000"/>
          <w:sz w:val="24"/>
          <w:szCs w:val="24"/>
        </w:rPr>
      </w:pPr>
    </w:p>
    <w:p>
      <w:pPr>
        <w:spacing w:line="360" w:lineRule="auto"/>
        <w:jc w:val="center"/>
        <w:rPr>
          <w:rFonts w:ascii="仿宋" w:hAnsi="仿宋" w:cs="仿宋"/>
          <w:color w:val="000000"/>
          <w:sz w:val="24"/>
          <w:szCs w:val="24"/>
        </w:rPr>
      </w:pPr>
      <w:r>
        <w:rPr>
          <w:rFonts w:hint="eastAsia" w:ascii="微软雅黑" w:hAnsi="微软雅黑" w:cs="仿宋"/>
          <w:b/>
          <w:color w:val="000000"/>
          <w:sz w:val="24"/>
          <w:szCs w:val="24"/>
        </w:rPr>
        <w:t>表1-4     思想品德表现——志愿者服务</w:t>
      </w:r>
    </w:p>
    <w:tbl>
      <w:tblPr>
        <w:tblStyle w:val="13"/>
        <w:tblW w:w="10206"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7512"/>
        <w:gridCol w:w="1701"/>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93"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val="0"/>
                <w:bCs w:val="0"/>
                <w:color w:val="000000" w:themeColor="text1" w:themeShade="BF"/>
                <w:sz w:val="24"/>
                <w:szCs w:val="24"/>
              </w:rPr>
            </w:pPr>
            <w:r>
              <w:rPr>
                <w:rFonts w:hint="eastAsia"/>
                <w:b/>
                <w:bCs/>
                <w:color w:val="000000" w:themeColor="text1" w:themeShade="BF"/>
                <w:sz w:val="24"/>
                <w:szCs w:val="24"/>
              </w:rPr>
              <w:t>序号</w:t>
            </w:r>
          </w:p>
        </w:tc>
        <w:tc>
          <w:tcPr>
            <w:tcW w:w="7512"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志愿者工作</w:t>
            </w:r>
          </w:p>
        </w:tc>
        <w:tc>
          <w:tcPr>
            <w:tcW w:w="1701"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加分细则</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both"/>
              <w:rPr>
                <w:b w:val="0"/>
                <w:bCs w:val="0"/>
                <w:color w:val="000000" w:themeColor="text1" w:themeShade="BF"/>
                <w:sz w:val="24"/>
                <w:szCs w:val="24"/>
              </w:rPr>
            </w:pPr>
            <w:r>
              <w:rPr>
                <w:rFonts w:hint="eastAsia"/>
                <w:b/>
                <w:bCs/>
                <w:color w:val="000000" w:themeColor="text1" w:themeShade="BF"/>
                <w:sz w:val="24"/>
                <w:szCs w:val="24"/>
              </w:rPr>
              <w:t>1.4.1</w:t>
            </w:r>
          </w:p>
        </w:tc>
        <w:tc>
          <w:tcPr>
            <w:tcW w:w="7512" w:type="dxa"/>
            <w:tcBorders>
              <w:right w:val="nil"/>
            </w:tcBorders>
            <w:shd w:val="clear" w:color="auto" w:fill="BFBFBF" w:themeFill="text1" w:themeFillTint="3F"/>
            <w:vAlign w:val="center"/>
          </w:tcPr>
          <w:p>
            <w:pPr>
              <w:spacing w:after="0" w:line="360" w:lineRule="auto"/>
              <w:jc w:val="both"/>
              <w:rPr>
                <w:rFonts w:hint="default" w:eastAsia="微软雅黑"/>
                <w:color w:val="000000" w:themeColor="text1" w:themeShade="BF"/>
                <w:sz w:val="24"/>
                <w:szCs w:val="24"/>
                <w:lang w:val="en-US" w:eastAsia="zh-CN"/>
              </w:rPr>
            </w:pPr>
            <w:r>
              <w:rPr>
                <w:rFonts w:hint="eastAsia"/>
                <w:color w:val="000000" w:themeColor="text1" w:themeShade="BF"/>
                <w:sz w:val="24"/>
                <w:szCs w:val="24"/>
              </w:rPr>
              <w:t>作为志愿者积极参加社会服务，国家级</w:t>
            </w:r>
            <w:r>
              <w:rPr>
                <w:rFonts w:hint="eastAsia"/>
                <w:b/>
                <w:color w:val="000000" w:themeColor="text1" w:themeShade="BF"/>
                <w:sz w:val="24"/>
                <w:szCs w:val="24"/>
              </w:rPr>
              <w:t>/</w:t>
            </w:r>
            <w:r>
              <w:rPr>
                <w:rFonts w:hint="eastAsia"/>
                <w:color w:val="000000" w:themeColor="text1" w:themeShade="BF"/>
                <w:sz w:val="24"/>
                <w:szCs w:val="24"/>
              </w:rPr>
              <w:t>省级</w:t>
            </w:r>
            <w:r>
              <w:rPr>
                <w:rFonts w:hint="eastAsia"/>
                <w:b/>
                <w:color w:val="000000" w:themeColor="text1" w:themeShade="BF"/>
                <w:sz w:val="24"/>
                <w:szCs w:val="24"/>
              </w:rPr>
              <w:t>/</w:t>
            </w:r>
            <w:r>
              <w:rPr>
                <w:rFonts w:hint="eastAsia"/>
                <w:color w:val="000000" w:themeColor="text1" w:themeShade="BF"/>
                <w:sz w:val="24"/>
                <w:szCs w:val="24"/>
              </w:rPr>
              <w:t>市级</w:t>
            </w:r>
            <w:r>
              <w:rPr>
                <w:rFonts w:hint="eastAsia"/>
                <w:b/>
                <w:color w:val="000000" w:themeColor="text1" w:themeShade="BF"/>
                <w:sz w:val="24"/>
                <w:szCs w:val="24"/>
              </w:rPr>
              <w:t>/</w:t>
            </w:r>
            <w:r>
              <w:rPr>
                <w:rFonts w:hint="eastAsia"/>
                <w:color w:val="000000" w:themeColor="text1" w:themeShade="BF"/>
                <w:sz w:val="24"/>
                <w:szCs w:val="24"/>
              </w:rPr>
              <w:t>校院级</w:t>
            </w:r>
            <w:r>
              <w:rPr>
                <w:rFonts w:hint="eastAsia"/>
                <w:color w:val="000000" w:themeColor="text1" w:themeShade="BF"/>
                <w:sz w:val="24"/>
                <w:szCs w:val="24"/>
                <w:lang w:eastAsia="zh-CN"/>
              </w:rPr>
              <w:t>（按主办单位）</w:t>
            </w:r>
            <w:r>
              <w:rPr>
                <w:rFonts w:hint="eastAsia"/>
                <w:color w:val="000000" w:themeColor="text1" w:themeShade="BF"/>
                <w:sz w:val="24"/>
                <w:szCs w:val="24"/>
              </w:rPr>
              <w:t>，经过学校或者学院认定后进行相应加分。</w:t>
            </w:r>
          </w:p>
        </w:tc>
        <w:tc>
          <w:tcPr>
            <w:tcW w:w="1701" w:type="dxa"/>
            <w:tcBorders>
              <w:right w:val="nil"/>
            </w:tcBorders>
            <w:shd w:val="clear" w:color="auto" w:fill="BFBFBF" w:themeFill="text1" w:themeFillTint="3F"/>
            <w:vAlign w:val="center"/>
          </w:tcPr>
          <w:p>
            <w:pPr>
              <w:spacing w:after="0" w:line="360" w:lineRule="auto"/>
              <w:jc w:val="both"/>
              <w:rPr>
                <w:b/>
                <w:color w:val="000000" w:themeColor="text1" w:themeShade="BF"/>
                <w:sz w:val="24"/>
                <w:szCs w:val="24"/>
              </w:rPr>
            </w:pPr>
            <w:r>
              <w:rPr>
                <w:rFonts w:hint="default"/>
                <w:b/>
                <w:color w:val="000000" w:themeColor="text1" w:themeShade="BF"/>
                <w:sz w:val="24"/>
                <w:szCs w:val="24"/>
                <w:highlight w:val="none"/>
              </w:rPr>
              <w:t>6</w:t>
            </w:r>
            <w:r>
              <w:rPr>
                <w:rFonts w:hint="eastAsia"/>
                <w:b/>
                <w:color w:val="000000" w:themeColor="text1" w:themeShade="BF"/>
                <w:sz w:val="24"/>
                <w:szCs w:val="24"/>
                <w:highlight w:val="none"/>
              </w:rPr>
              <w:t>/</w:t>
            </w:r>
            <w:r>
              <w:rPr>
                <w:rFonts w:hint="default"/>
                <w:b/>
                <w:color w:val="000000" w:themeColor="text1" w:themeShade="BF"/>
                <w:sz w:val="24"/>
                <w:szCs w:val="24"/>
                <w:highlight w:val="none"/>
              </w:rPr>
              <w:t>4</w:t>
            </w:r>
            <w:r>
              <w:rPr>
                <w:rFonts w:hint="eastAsia"/>
                <w:b/>
                <w:color w:val="000000" w:themeColor="text1" w:themeShade="BF"/>
                <w:sz w:val="24"/>
                <w:szCs w:val="24"/>
                <w:highlight w:val="none"/>
              </w:rPr>
              <w:t>/1/0.5</w:t>
            </w:r>
          </w:p>
        </w:tc>
      </w:tr>
    </w:tbl>
    <w:p>
      <w:pPr>
        <w:spacing w:line="360" w:lineRule="auto"/>
        <w:rPr>
          <w:rFonts w:ascii="仿宋" w:hAnsi="仿宋" w:cs="仿宋"/>
          <w:color w:val="000000"/>
          <w:sz w:val="24"/>
          <w:szCs w:val="24"/>
        </w:rPr>
      </w:pPr>
    </w:p>
    <w:p>
      <w:pPr>
        <w:spacing w:line="360" w:lineRule="auto"/>
        <w:ind w:firstLine="480" w:firstLineChars="200"/>
        <w:rPr>
          <w:rFonts w:ascii="仿宋" w:hAnsi="仿宋" w:cs="仿宋"/>
          <w:color w:val="000000"/>
          <w:sz w:val="24"/>
          <w:szCs w:val="24"/>
        </w:rPr>
      </w:pPr>
      <w:r>
        <w:rPr>
          <w:rFonts w:ascii="黑体" w:hAnsi="黑体" w:cs="黑体"/>
          <w:sz w:val="24"/>
          <w:szCs w:val="24"/>
        </w:rPr>
        <w:t>第七条</w:t>
      </w:r>
      <w:r>
        <w:rPr>
          <w:rFonts w:hint="eastAsia" w:ascii="黑体" w:hAnsi="黑体" w:cs="黑体"/>
          <w:sz w:val="24"/>
          <w:szCs w:val="24"/>
        </w:rPr>
        <w:t xml:space="preserve">  </w:t>
      </w:r>
      <w:r>
        <w:rPr>
          <w:rFonts w:ascii="仿宋" w:hAnsi="仿宋" w:cs="仿宋"/>
          <w:sz w:val="24"/>
          <w:szCs w:val="24"/>
        </w:rPr>
        <w:t>学业水平是对研究生的学习态度、学习成绩等方面的综合评价。学业水平评价由课程成绩分和减扣分两部分组成。</w:t>
      </w:r>
      <w:r>
        <w:rPr>
          <w:rFonts w:ascii="仿宋" w:hAnsi="仿宋" w:cs="仿宋"/>
          <w:color w:val="000000"/>
          <w:sz w:val="24"/>
          <w:szCs w:val="24"/>
        </w:rPr>
        <w:t>课程成绩计算时应考虑加权等因素，具体计算方式由各研究生培养单位自行制定。减分项主要包括学生补考、旷考、旷课等。</w:t>
      </w:r>
    </w:p>
    <w:p>
      <w:pPr>
        <w:spacing w:line="360" w:lineRule="auto"/>
        <w:jc w:val="center"/>
        <w:rPr>
          <w:rFonts w:ascii="仿宋" w:hAnsi="仿宋" w:cs="仿宋"/>
          <w:color w:val="000000"/>
          <w:sz w:val="24"/>
          <w:szCs w:val="24"/>
        </w:rPr>
      </w:pPr>
      <w:r>
        <w:rPr>
          <w:rFonts w:hint="eastAsia" w:ascii="微软雅黑" w:hAnsi="微软雅黑" w:cs="仿宋"/>
          <w:b/>
          <w:color w:val="000000"/>
          <w:sz w:val="24"/>
          <w:szCs w:val="24"/>
        </w:rPr>
        <w:t>表2-1    学业水平表现</w:t>
      </w:r>
    </w:p>
    <w:tbl>
      <w:tblPr>
        <w:tblStyle w:val="13"/>
        <w:tblW w:w="9923"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7512"/>
        <w:gridCol w:w="141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93"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序号</w:t>
            </w:r>
          </w:p>
        </w:tc>
        <w:tc>
          <w:tcPr>
            <w:tcW w:w="7512"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学业成绩</w:t>
            </w:r>
          </w:p>
        </w:tc>
        <w:tc>
          <w:tcPr>
            <w:tcW w:w="1418"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加分细则</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2.1.1</w:t>
            </w:r>
          </w:p>
        </w:tc>
        <w:tc>
          <w:tcPr>
            <w:tcW w:w="7512" w:type="dxa"/>
            <w:tcBorders>
              <w:right w:val="nil"/>
            </w:tcBorders>
            <w:shd w:val="clear" w:color="auto" w:fill="BFBFBF" w:themeFill="text1" w:themeFillTint="3F"/>
          </w:tcPr>
          <w:p>
            <w:pPr>
              <w:spacing w:after="0" w:line="360" w:lineRule="auto"/>
              <w:rPr>
                <w:color w:val="000000" w:themeColor="text1" w:themeShade="BF"/>
                <w:sz w:val="24"/>
                <w:szCs w:val="24"/>
              </w:rPr>
            </w:pPr>
            <w:r>
              <w:rPr>
                <w:rFonts w:hint="eastAsia"/>
                <w:color w:val="000000" w:themeColor="text1" w:themeShade="BF"/>
                <w:sz w:val="24"/>
                <w:szCs w:val="24"/>
              </w:rPr>
              <w:t>学年课程成绩（公共学位课、专业必修课、专业选修课等）加权分85分及以上</w:t>
            </w:r>
          </w:p>
        </w:tc>
        <w:tc>
          <w:tcPr>
            <w:tcW w:w="1418"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3分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2.1.2</w:t>
            </w:r>
          </w:p>
        </w:tc>
        <w:tc>
          <w:tcPr>
            <w:tcW w:w="7512" w:type="dxa"/>
          </w:tcPr>
          <w:p>
            <w:pPr>
              <w:spacing w:after="0" w:line="360" w:lineRule="auto"/>
              <w:rPr>
                <w:rFonts w:hint="eastAsia" w:eastAsia="微软雅黑"/>
                <w:color w:val="000000" w:themeColor="text1" w:themeShade="BF"/>
                <w:sz w:val="24"/>
                <w:szCs w:val="24"/>
                <w:lang w:eastAsia="zh-CN"/>
              </w:rPr>
            </w:pPr>
            <w:r>
              <w:rPr>
                <w:rFonts w:hint="eastAsia"/>
                <w:color w:val="000000" w:themeColor="text1" w:themeShade="BF"/>
                <w:sz w:val="24"/>
                <w:szCs w:val="24"/>
              </w:rPr>
              <w:t>学年课程成绩（公共学位课、专业必修课、专业选修课等）加权分80</w:t>
            </w:r>
            <w:r>
              <w:rPr>
                <w:rFonts w:hint="eastAsia"/>
                <w:color w:val="000000" w:themeColor="text1" w:themeShade="BF"/>
                <w:sz w:val="24"/>
                <w:szCs w:val="24"/>
                <w:lang w:val="en-US" w:eastAsia="zh-CN"/>
              </w:rPr>
              <w:t>-85</w:t>
            </w:r>
            <w:r>
              <w:rPr>
                <w:rFonts w:hint="eastAsia"/>
                <w:color w:val="000000" w:themeColor="text1" w:themeShade="BF"/>
                <w:sz w:val="24"/>
                <w:szCs w:val="24"/>
              </w:rPr>
              <w:t>分</w:t>
            </w:r>
            <w:r>
              <w:rPr>
                <w:rFonts w:hint="eastAsia"/>
                <w:color w:val="000000" w:themeColor="text1" w:themeShade="BF"/>
                <w:sz w:val="24"/>
                <w:szCs w:val="24"/>
                <w:lang w:eastAsia="zh-CN"/>
              </w:rPr>
              <w:t>之间</w:t>
            </w:r>
          </w:p>
        </w:tc>
        <w:tc>
          <w:tcPr>
            <w:tcW w:w="1418"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2分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2.1.3</w:t>
            </w:r>
          </w:p>
        </w:tc>
        <w:tc>
          <w:tcPr>
            <w:tcW w:w="7512" w:type="dxa"/>
            <w:tcBorders>
              <w:right w:val="nil"/>
            </w:tcBorders>
            <w:shd w:val="clear" w:color="auto" w:fill="BFBFBF" w:themeFill="text1" w:themeFillTint="3F"/>
          </w:tcPr>
          <w:p>
            <w:pPr>
              <w:spacing w:after="0" w:line="360" w:lineRule="auto"/>
              <w:rPr>
                <w:rFonts w:hint="eastAsia" w:eastAsia="微软雅黑"/>
                <w:color w:val="000000" w:themeColor="text1" w:themeShade="BF"/>
                <w:sz w:val="24"/>
                <w:szCs w:val="24"/>
                <w:lang w:eastAsia="zh-CN"/>
              </w:rPr>
            </w:pPr>
            <w:r>
              <w:rPr>
                <w:rFonts w:hint="eastAsia"/>
                <w:color w:val="000000" w:themeColor="text1" w:themeShade="BF"/>
                <w:sz w:val="24"/>
                <w:szCs w:val="24"/>
              </w:rPr>
              <w:t>学年课程成绩（公共学位课、专业必修课、专业选修课等）加权分在75-80分</w:t>
            </w:r>
            <w:r>
              <w:rPr>
                <w:rFonts w:hint="eastAsia"/>
                <w:color w:val="000000" w:themeColor="text1" w:themeShade="BF"/>
                <w:sz w:val="24"/>
                <w:szCs w:val="24"/>
                <w:lang w:eastAsia="zh-CN"/>
              </w:rPr>
              <w:t>之间</w:t>
            </w:r>
          </w:p>
        </w:tc>
        <w:tc>
          <w:tcPr>
            <w:tcW w:w="1418"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1分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2.1.4</w:t>
            </w:r>
          </w:p>
        </w:tc>
        <w:tc>
          <w:tcPr>
            <w:tcW w:w="7512" w:type="dxa"/>
          </w:tcPr>
          <w:p>
            <w:pPr>
              <w:spacing w:after="0" w:line="360" w:lineRule="auto"/>
              <w:rPr>
                <w:color w:val="000000" w:themeColor="text1" w:themeShade="BF"/>
                <w:sz w:val="24"/>
                <w:szCs w:val="24"/>
              </w:rPr>
            </w:pPr>
            <w:r>
              <w:rPr>
                <w:rFonts w:ascii="仿宋" w:hAnsi="仿宋" w:cs="仿宋"/>
                <w:color w:val="000000"/>
                <w:sz w:val="24"/>
                <w:szCs w:val="24"/>
              </w:rPr>
              <w:t>学生补考</w:t>
            </w:r>
            <w:r>
              <w:rPr>
                <w:rFonts w:hint="eastAsia" w:ascii="仿宋" w:hAnsi="仿宋" w:cs="仿宋"/>
                <w:color w:val="000000"/>
                <w:sz w:val="24"/>
                <w:szCs w:val="24"/>
              </w:rPr>
              <w:t>、无故旷考</w:t>
            </w:r>
            <w:r>
              <w:rPr>
                <w:rFonts w:ascii="仿宋" w:hAnsi="仿宋" w:cs="仿宋"/>
                <w:color w:val="000000"/>
                <w:sz w:val="24"/>
                <w:szCs w:val="24"/>
              </w:rPr>
              <w:t>等</w:t>
            </w:r>
          </w:p>
        </w:tc>
        <w:tc>
          <w:tcPr>
            <w:tcW w:w="1418"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减100分</w:t>
            </w:r>
          </w:p>
        </w:tc>
      </w:tr>
    </w:tbl>
    <w:p>
      <w:pPr>
        <w:spacing w:line="360" w:lineRule="auto"/>
        <w:rPr>
          <w:sz w:val="24"/>
          <w:szCs w:val="24"/>
        </w:rPr>
      </w:pPr>
    </w:p>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黑体" w:hAnsi="黑体" w:cs="黑体"/>
          <w:color w:val="000000"/>
          <w:sz w:val="24"/>
          <w:szCs w:val="24"/>
        </w:rPr>
        <w:t>第八条</w:t>
      </w:r>
      <w:r>
        <w:rPr>
          <w:rFonts w:hint="eastAsia" w:ascii="黑体" w:hAnsi="黑体" w:cs="黑体"/>
          <w:color w:val="000000"/>
          <w:sz w:val="24"/>
          <w:szCs w:val="24"/>
        </w:rPr>
        <w:t xml:space="preserve">  </w:t>
      </w:r>
      <w:r>
        <w:rPr>
          <w:rFonts w:ascii="仿宋" w:hAnsi="仿宋" w:cs="仿宋"/>
          <w:color w:val="000000"/>
          <w:sz w:val="24"/>
          <w:szCs w:val="24"/>
        </w:rPr>
        <w:t>创新创业是对研究生发表论文、专著，获得专利、软件、科研课题，取得学科竞赛奖项</w:t>
      </w:r>
      <w:r>
        <w:rPr>
          <w:rFonts w:hint="eastAsia" w:ascii="仿宋" w:hAnsi="仿宋" w:cs="仿宋"/>
          <w:color w:val="000000"/>
          <w:sz w:val="24"/>
          <w:szCs w:val="24"/>
          <w:highlight w:val="none"/>
        </w:rPr>
        <w:t>（各类竞赛名录参照《2016年度杭州师范大学学科竞赛项目一览表》）</w:t>
      </w:r>
      <w:r>
        <w:rPr>
          <w:rFonts w:ascii="仿宋" w:hAnsi="仿宋" w:cs="仿宋"/>
          <w:color w:val="000000"/>
          <w:sz w:val="24"/>
          <w:szCs w:val="24"/>
        </w:rPr>
        <w:t>，成功创业等方面的综合评价。</w:t>
      </w:r>
    </w:p>
    <w:p>
      <w:pPr>
        <w:spacing w:line="360" w:lineRule="auto"/>
        <w:jc w:val="both"/>
        <w:rPr>
          <w:sz w:val="24"/>
          <w:szCs w:val="24"/>
        </w:rPr>
      </w:pPr>
    </w:p>
    <w:p>
      <w:pPr>
        <w:spacing w:line="360" w:lineRule="auto"/>
        <w:jc w:val="center"/>
        <w:rPr>
          <w:rFonts w:ascii="微软雅黑" w:hAnsi="微软雅黑" w:cs="仿宋"/>
          <w:b/>
          <w:color w:val="000000"/>
          <w:sz w:val="24"/>
          <w:szCs w:val="24"/>
        </w:rPr>
      </w:pPr>
      <w:r>
        <w:rPr>
          <w:rFonts w:hint="eastAsia" w:ascii="微软雅黑" w:hAnsi="微软雅黑" w:cs="仿宋"/>
          <w:b/>
          <w:color w:val="000000"/>
          <w:sz w:val="24"/>
          <w:szCs w:val="24"/>
        </w:rPr>
        <w:t>表3-1     创新创业表现——论文专利</w:t>
      </w:r>
    </w:p>
    <w:tbl>
      <w:tblPr>
        <w:tblStyle w:val="13"/>
        <w:tblW w:w="11461"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1"/>
        <w:gridCol w:w="6324"/>
        <w:gridCol w:w="2466"/>
        <w:gridCol w:w="1730"/>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41"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序号</w:t>
            </w:r>
          </w:p>
        </w:tc>
        <w:tc>
          <w:tcPr>
            <w:tcW w:w="6324"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论文发表</w:t>
            </w:r>
          </w:p>
        </w:tc>
        <w:tc>
          <w:tcPr>
            <w:tcW w:w="2466"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加分细则</w:t>
            </w:r>
          </w:p>
        </w:tc>
        <w:tc>
          <w:tcPr>
            <w:tcW w:w="1730"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rFonts w:hint="eastAsia" w:eastAsia="微软雅黑"/>
                <w:b/>
                <w:bCs/>
                <w:color w:val="000000" w:themeColor="text1" w:themeShade="BF"/>
                <w:sz w:val="24"/>
                <w:szCs w:val="24"/>
                <w:lang w:val="en-US" w:eastAsia="zh-CN"/>
              </w:rPr>
            </w:pPr>
            <w:r>
              <w:rPr>
                <w:rFonts w:hint="eastAsia"/>
                <w:b/>
                <w:bCs/>
                <w:color w:val="000000" w:themeColor="text1" w:themeShade="BF"/>
                <w:sz w:val="24"/>
                <w:szCs w:val="24"/>
                <w:lang w:val="en-US" w:eastAsia="zh-CN"/>
              </w:rPr>
              <w:t>备注</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41" w:type="dxa"/>
            <w:tcBorders>
              <w:left w:val="nil"/>
              <w:right w:val="nil"/>
            </w:tcBorders>
            <w:shd w:val="clear" w:color="auto" w:fill="BFBFBF" w:themeFill="text1" w:themeFillTint="3F"/>
            <w:vAlign w:val="center"/>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3.1.1</w:t>
            </w:r>
          </w:p>
        </w:tc>
        <w:tc>
          <w:tcPr>
            <w:tcW w:w="6324" w:type="dxa"/>
            <w:tcBorders>
              <w:right w:val="nil"/>
            </w:tcBorders>
            <w:shd w:val="clear" w:color="auto" w:fill="BFBFBF" w:themeFill="text1" w:themeFillTint="3F"/>
          </w:tcPr>
          <w:p>
            <w:pPr>
              <w:spacing w:after="0" w:line="360" w:lineRule="auto"/>
              <w:rPr>
                <w:color w:val="000000" w:themeColor="text1" w:themeShade="BF"/>
                <w:sz w:val="24"/>
                <w:szCs w:val="24"/>
              </w:rPr>
            </w:pPr>
            <w:r>
              <w:rPr>
                <w:rFonts w:hint="eastAsia"/>
                <w:color w:val="000000" w:themeColor="text1" w:themeShade="BF"/>
                <w:sz w:val="24"/>
                <w:szCs w:val="24"/>
              </w:rPr>
              <w:t>以第一/第二/第三/第四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作者身份发表论文被Science/Nature/Cell收录（论文正式录用即可加分） (如第一作者为导师，学生为第二作者，学生视为第一作者)</w:t>
            </w:r>
          </w:p>
          <w:p>
            <w:pPr>
              <w:spacing w:after="0" w:line="360" w:lineRule="auto"/>
              <w:rPr>
                <w:color w:val="000000" w:themeColor="text1" w:themeShade="BF"/>
                <w:sz w:val="24"/>
                <w:szCs w:val="24"/>
              </w:rPr>
            </w:pPr>
            <w:r>
              <w:rPr>
                <w:rFonts w:hint="eastAsia"/>
                <w:color w:val="000000" w:themeColor="text1" w:themeShade="BF"/>
                <w:sz w:val="24"/>
                <w:szCs w:val="24"/>
              </w:rPr>
              <w:t>以第一/第二/第三/第四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作者身份发表论文被</w:t>
            </w:r>
            <w:r>
              <w:rPr>
                <w:color w:val="000000" w:themeColor="text1" w:themeShade="BF"/>
                <w:sz w:val="24"/>
                <w:szCs w:val="24"/>
              </w:rPr>
              <w:t>Science</w:t>
            </w:r>
            <w:r>
              <w:rPr>
                <w:rFonts w:hint="eastAsia"/>
                <w:color w:val="000000" w:themeColor="text1" w:themeShade="BF"/>
                <w:sz w:val="24"/>
                <w:szCs w:val="24"/>
              </w:rPr>
              <w:t>系列子刊</w:t>
            </w:r>
            <w:r>
              <w:rPr>
                <w:color w:val="000000" w:themeColor="text1" w:themeShade="BF"/>
                <w:sz w:val="24"/>
                <w:szCs w:val="24"/>
              </w:rPr>
              <w:t>/Nature系列子刊</w:t>
            </w:r>
            <w:r>
              <w:rPr>
                <w:rFonts w:hint="eastAsia"/>
                <w:color w:val="000000" w:themeColor="text1" w:themeShade="BF"/>
                <w:sz w:val="24"/>
                <w:szCs w:val="24"/>
              </w:rPr>
              <w:t>/PNAS收录（论文正式录用即可加分） (如第一作者为导师，学生为第二作者，学生视为第一作者)</w:t>
            </w:r>
          </w:p>
          <w:p>
            <w:pPr>
              <w:spacing w:after="0" w:line="360" w:lineRule="auto"/>
              <w:rPr>
                <w:color w:val="000000" w:themeColor="text1" w:themeShade="BF"/>
                <w:sz w:val="24"/>
                <w:szCs w:val="24"/>
              </w:rPr>
            </w:pPr>
            <w:r>
              <w:rPr>
                <w:rFonts w:hint="eastAsia"/>
                <w:color w:val="000000" w:themeColor="text1" w:themeShade="BF"/>
                <w:sz w:val="24"/>
                <w:szCs w:val="24"/>
              </w:rPr>
              <w:t>以第一/第二/第三/第四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作者身份发表论文被SCI和SSCI I区期刊收录（论文正式录用即可加分） (如第一作者为导师，学生为第二作者，学生视为第一作者)</w:t>
            </w:r>
          </w:p>
          <w:p>
            <w:pPr>
              <w:spacing w:after="0" w:line="360" w:lineRule="auto"/>
              <w:rPr>
                <w:color w:val="000000" w:themeColor="text1" w:themeShade="BF"/>
                <w:sz w:val="24"/>
                <w:szCs w:val="24"/>
              </w:rPr>
            </w:pPr>
            <w:r>
              <w:rPr>
                <w:rFonts w:hint="eastAsia"/>
                <w:color w:val="000000" w:themeColor="text1" w:themeShade="BF"/>
                <w:sz w:val="24"/>
                <w:szCs w:val="24"/>
              </w:rPr>
              <w:t>以第一/第二/第三/第四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作者身份发表论文被SCI和SSCI II区期刊收录（论文正式录用即可加分） (如第一作者为导师，学生为第二作者，学生视为第一作者)</w:t>
            </w:r>
          </w:p>
          <w:p>
            <w:pPr>
              <w:spacing w:after="0" w:line="360" w:lineRule="auto"/>
              <w:rPr>
                <w:color w:val="000000" w:themeColor="text1" w:themeShade="BF"/>
                <w:sz w:val="24"/>
                <w:szCs w:val="24"/>
              </w:rPr>
            </w:pPr>
            <w:r>
              <w:rPr>
                <w:rFonts w:hint="eastAsia"/>
                <w:color w:val="000000" w:themeColor="text1" w:themeShade="BF"/>
                <w:sz w:val="24"/>
                <w:szCs w:val="24"/>
              </w:rPr>
              <w:t>以第一/第二/第三/第四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作者身份发表论文被其它SCI、SSCI、EI等期刊收录（论文正式录用即可加分） (如第一作者为导师，学生为第二作者，学生视为第一作者)</w:t>
            </w:r>
          </w:p>
        </w:tc>
        <w:tc>
          <w:tcPr>
            <w:tcW w:w="2466"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100/50/25/12分</w:t>
            </w:r>
          </w:p>
          <w:p>
            <w:pPr>
              <w:spacing w:after="0" w:line="360" w:lineRule="auto"/>
              <w:jc w:val="center"/>
              <w:rPr>
                <w:b/>
                <w:color w:val="000000" w:themeColor="text1" w:themeShade="BF"/>
                <w:sz w:val="24"/>
                <w:szCs w:val="24"/>
              </w:rPr>
            </w:pPr>
            <w:r>
              <w:rPr>
                <w:rFonts w:hint="eastAsia"/>
                <w:b/>
                <w:color w:val="000000" w:themeColor="text1" w:themeShade="BF"/>
                <w:sz w:val="21"/>
                <w:szCs w:val="21"/>
                <w:lang w:val="en-US" w:eastAsia="zh-CN"/>
              </w:rPr>
              <w:t>（共一：100/70/60）</w:t>
            </w:r>
          </w:p>
          <w:p>
            <w:pPr>
              <w:spacing w:after="0" w:line="360" w:lineRule="auto"/>
              <w:jc w:val="both"/>
              <w:rPr>
                <w:b/>
                <w:color w:val="000000" w:themeColor="text1" w:themeShade="BF"/>
                <w:sz w:val="24"/>
                <w:szCs w:val="24"/>
              </w:rPr>
            </w:pPr>
          </w:p>
          <w:p>
            <w:pPr>
              <w:spacing w:after="0" w:line="360" w:lineRule="auto"/>
              <w:jc w:val="center"/>
              <w:rPr>
                <w:b/>
                <w:color w:val="000000" w:themeColor="text1" w:themeShade="BF"/>
                <w:sz w:val="24"/>
                <w:szCs w:val="24"/>
              </w:rPr>
            </w:pPr>
            <w:r>
              <w:rPr>
                <w:rFonts w:hint="eastAsia"/>
                <w:b/>
                <w:color w:val="000000" w:themeColor="text1" w:themeShade="BF"/>
                <w:sz w:val="24"/>
                <w:szCs w:val="24"/>
              </w:rPr>
              <w:t>60/30/15/7分</w:t>
            </w:r>
          </w:p>
          <w:p>
            <w:pPr>
              <w:spacing w:after="0" w:line="360" w:lineRule="auto"/>
              <w:jc w:val="center"/>
              <w:rPr>
                <w:b/>
                <w:color w:val="000000" w:themeColor="text1" w:themeShade="BF"/>
                <w:sz w:val="24"/>
                <w:szCs w:val="24"/>
              </w:rPr>
            </w:pPr>
            <w:r>
              <w:rPr>
                <w:rFonts w:hint="eastAsia"/>
                <w:b/>
                <w:color w:val="000000" w:themeColor="text1" w:themeShade="BF"/>
                <w:sz w:val="21"/>
                <w:szCs w:val="21"/>
                <w:lang w:val="en-US" w:eastAsia="zh-CN"/>
              </w:rPr>
              <w:t>（共一：60/45/40）</w:t>
            </w:r>
          </w:p>
          <w:p>
            <w:pPr>
              <w:spacing w:after="0" w:line="360" w:lineRule="auto"/>
              <w:jc w:val="center"/>
              <w:rPr>
                <w:b/>
                <w:color w:val="000000" w:themeColor="text1" w:themeShade="BF"/>
                <w:sz w:val="24"/>
                <w:szCs w:val="24"/>
              </w:rPr>
            </w:pPr>
          </w:p>
          <w:p>
            <w:pPr>
              <w:spacing w:after="0" w:line="360" w:lineRule="auto"/>
              <w:jc w:val="center"/>
              <w:rPr>
                <w:b/>
                <w:color w:val="000000" w:themeColor="text1" w:themeShade="BF"/>
                <w:sz w:val="24"/>
                <w:szCs w:val="24"/>
              </w:rPr>
            </w:pPr>
          </w:p>
          <w:p>
            <w:pPr>
              <w:spacing w:after="0" w:line="360" w:lineRule="auto"/>
              <w:jc w:val="center"/>
              <w:rPr>
                <w:b/>
                <w:color w:val="000000" w:themeColor="text1" w:themeShade="BF"/>
                <w:sz w:val="24"/>
                <w:szCs w:val="24"/>
              </w:rPr>
            </w:pPr>
            <w:r>
              <w:rPr>
                <w:rFonts w:hint="eastAsia"/>
                <w:b/>
                <w:color w:val="000000" w:themeColor="text1" w:themeShade="BF"/>
                <w:sz w:val="24"/>
                <w:szCs w:val="24"/>
              </w:rPr>
              <w:t>40/20/10/5分</w:t>
            </w:r>
          </w:p>
          <w:p>
            <w:pPr>
              <w:spacing w:after="0" w:line="360" w:lineRule="auto"/>
              <w:jc w:val="center"/>
              <w:rPr>
                <w:rFonts w:hint="eastAsia" w:eastAsia="微软雅黑"/>
                <w:b/>
                <w:color w:val="000000" w:themeColor="text1" w:themeShade="BF"/>
                <w:sz w:val="21"/>
                <w:szCs w:val="21"/>
                <w:lang w:eastAsia="zh-CN"/>
              </w:rPr>
            </w:pPr>
            <w:r>
              <w:rPr>
                <w:rFonts w:hint="eastAsia"/>
                <w:b/>
                <w:color w:val="000000" w:themeColor="text1" w:themeShade="BF"/>
                <w:sz w:val="21"/>
                <w:szCs w:val="21"/>
                <w:lang w:eastAsia="zh-CN"/>
              </w:rPr>
              <w:t>（</w:t>
            </w:r>
            <w:r>
              <w:rPr>
                <w:rFonts w:hint="eastAsia"/>
                <w:b/>
                <w:color w:val="000000" w:themeColor="text1" w:themeShade="BF"/>
                <w:sz w:val="21"/>
                <w:szCs w:val="21"/>
                <w:lang w:val="en-US" w:eastAsia="zh-CN"/>
              </w:rPr>
              <w:t>共一：40/35/30</w:t>
            </w:r>
            <w:r>
              <w:rPr>
                <w:rFonts w:hint="eastAsia"/>
                <w:b/>
                <w:color w:val="000000" w:themeColor="text1" w:themeShade="BF"/>
                <w:sz w:val="21"/>
                <w:szCs w:val="21"/>
                <w:lang w:eastAsia="zh-CN"/>
              </w:rPr>
              <w:t>）</w:t>
            </w:r>
          </w:p>
          <w:p>
            <w:pPr>
              <w:spacing w:after="0" w:line="360" w:lineRule="auto"/>
              <w:jc w:val="center"/>
              <w:rPr>
                <w:b/>
                <w:color w:val="000000" w:themeColor="text1" w:themeShade="BF"/>
                <w:sz w:val="24"/>
                <w:szCs w:val="24"/>
              </w:rPr>
            </w:pPr>
          </w:p>
          <w:p>
            <w:pPr>
              <w:spacing w:after="0" w:line="360" w:lineRule="auto"/>
              <w:jc w:val="center"/>
              <w:rPr>
                <w:b/>
                <w:color w:val="000000" w:themeColor="text1" w:themeShade="BF"/>
                <w:sz w:val="24"/>
                <w:szCs w:val="24"/>
              </w:rPr>
            </w:pPr>
          </w:p>
          <w:p>
            <w:pPr>
              <w:spacing w:after="0" w:line="360" w:lineRule="auto"/>
              <w:jc w:val="center"/>
              <w:rPr>
                <w:b/>
                <w:color w:val="000000" w:themeColor="text1" w:themeShade="BF"/>
                <w:sz w:val="24"/>
                <w:szCs w:val="24"/>
              </w:rPr>
            </w:pPr>
            <w:r>
              <w:rPr>
                <w:rFonts w:hint="eastAsia"/>
                <w:b/>
                <w:color w:val="000000" w:themeColor="text1" w:themeShade="BF"/>
                <w:sz w:val="24"/>
                <w:szCs w:val="24"/>
              </w:rPr>
              <w:t>25/12/6/3分</w:t>
            </w:r>
          </w:p>
          <w:p>
            <w:pPr>
              <w:spacing w:after="0" w:line="360" w:lineRule="auto"/>
              <w:jc w:val="center"/>
              <w:rPr>
                <w:b/>
                <w:color w:val="000000" w:themeColor="text1" w:themeShade="BF"/>
                <w:sz w:val="24"/>
                <w:szCs w:val="24"/>
              </w:rPr>
            </w:pPr>
            <w:r>
              <w:rPr>
                <w:rFonts w:hint="eastAsia"/>
                <w:b/>
                <w:color w:val="000000" w:themeColor="text1" w:themeShade="BF"/>
                <w:sz w:val="21"/>
                <w:szCs w:val="21"/>
                <w:lang w:val="en-US" w:eastAsia="zh-CN"/>
              </w:rPr>
              <w:t>（共一：25/18/13）</w:t>
            </w:r>
          </w:p>
          <w:p>
            <w:pPr>
              <w:spacing w:after="0" w:line="360" w:lineRule="auto"/>
              <w:jc w:val="center"/>
              <w:rPr>
                <w:b/>
                <w:color w:val="000000" w:themeColor="text1" w:themeShade="BF"/>
                <w:sz w:val="24"/>
                <w:szCs w:val="24"/>
              </w:rPr>
            </w:pPr>
          </w:p>
          <w:p>
            <w:pPr>
              <w:spacing w:after="0" w:line="360" w:lineRule="auto"/>
              <w:jc w:val="center"/>
              <w:rPr>
                <w:b/>
                <w:color w:val="000000" w:themeColor="text1" w:themeShade="BF"/>
                <w:sz w:val="24"/>
                <w:szCs w:val="24"/>
              </w:rPr>
            </w:pPr>
          </w:p>
          <w:p>
            <w:pPr>
              <w:spacing w:after="0" w:line="360" w:lineRule="auto"/>
              <w:jc w:val="center"/>
              <w:rPr>
                <w:rFonts w:hint="eastAsia"/>
                <w:b/>
                <w:color w:val="000000" w:themeColor="text1" w:themeShade="BF"/>
                <w:sz w:val="24"/>
                <w:szCs w:val="24"/>
              </w:rPr>
            </w:pPr>
            <w:r>
              <w:rPr>
                <w:rFonts w:hint="eastAsia"/>
                <w:b/>
                <w:color w:val="000000" w:themeColor="text1" w:themeShade="BF"/>
                <w:sz w:val="24"/>
                <w:szCs w:val="24"/>
              </w:rPr>
              <w:t>15/5/2.5/1分</w:t>
            </w:r>
          </w:p>
          <w:p>
            <w:pPr>
              <w:spacing w:after="0" w:line="360" w:lineRule="auto"/>
              <w:jc w:val="center"/>
              <w:rPr>
                <w:rFonts w:hint="eastAsia" w:eastAsia="微软雅黑"/>
                <w:b/>
                <w:color w:val="000000" w:themeColor="text1" w:themeShade="BF"/>
                <w:sz w:val="24"/>
                <w:szCs w:val="24"/>
                <w:lang w:val="en-US" w:eastAsia="zh-CN"/>
              </w:rPr>
            </w:pPr>
            <w:r>
              <w:rPr>
                <w:rFonts w:hint="eastAsia"/>
                <w:b/>
                <w:color w:val="000000" w:themeColor="text1" w:themeShade="BF"/>
                <w:sz w:val="24"/>
                <w:szCs w:val="24"/>
                <w:lang w:val="en-US" w:eastAsia="zh-CN"/>
              </w:rPr>
              <w:t>（共一：15/9/5）</w:t>
            </w:r>
          </w:p>
        </w:tc>
        <w:tc>
          <w:tcPr>
            <w:tcW w:w="1730" w:type="dxa"/>
            <w:vMerge w:val="restart"/>
            <w:tcBorders>
              <w:right w:val="nil"/>
            </w:tcBorders>
            <w:shd w:val="clear" w:color="auto" w:fill="BFBFBF" w:themeFill="text1" w:themeFillTint="3F"/>
            <w:vAlign w:val="center"/>
          </w:tcPr>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yellow"/>
                <w:lang w:val="en-US" w:eastAsia="zh-CN"/>
              </w:rPr>
            </w:pPr>
          </w:p>
          <w:p>
            <w:pPr>
              <w:numPr>
                <w:ilvl w:val="0"/>
                <w:numId w:val="0"/>
              </w:numPr>
              <w:spacing w:after="0" w:line="360" w:lineRule="auto"/>
              <w:jc w:val="center"/>
              <w:rPr>
                <w:rFonts w:hint="eastAsia"/>
                <w:b/>
                <w:color w:val="000000" w:themeColor="text1" w:themeShade="BF"/>
                <w:sz w:val="24"/>
                <w:szCs w:val="24"/>
                <w:highlight w:val="none"/>
                <w:lang w:val="en-US" w:eastAsia="zh-CN"/>
              </w:rPr>
            </w:pPr>
            <w:r>
              <w:rPr>
                <w:rFonts w:hint="eastAsia"/>
                <w:b/>
                <w:color w:val="000000" w:themeColor="text1" w:themeShade="BF"/>
                <w:sz w:val="24"/>
                <w:szCs w:val="24"/>
                <w:highlight w:val="none"/>
                <w:lang w:val="en-US" w:eastAsia="zh-CN"/>
              </w:rPr>
              <w:t xml:space="preserve"> 1.如共一作者超3人，共一第四作者按顺序排名等同于第二作者加分，以此类推。</w:t>
            </w:r>
          </w:p>
          <w:p>
            <w:pPr>
              <w:numPr>
                <w:ilvl w:val="0"/>
                <w:numId w:val="0"/>
              </w:numPr>
              <w:spacing w:after="0" w:line="360" w:lineRule="auto"/>
              <w:jc w:val="both"/>
              <w:rPr>
                <w:rFonts w:hint="default"/>
                <w:b/>
                <w:color w:val="000000" w:themeColor="text1" w:themeShade="BF"/>
                <w:sz w:val="24"/>
                <w:szCs w:val="24"/>
                <w:lang w:val="en-US" w:eastAsia="zh-CN"/>
              </w:rPr>
            </w:pPr>
            <w:r>
              <w:rPr>
                <w:rFonts w:hint="eastAsia"/>
                <w:b/>
                <w:color w:val="000000" w:themeColor="text1" w:themeShade="BF"/>
                <w:sz w:val="24"/>
                <w:szCs w:val="24"/>
                <w:highlight w:val="none"/>
                <w:lang w:val="en-US" w:eastAsia="zh-CN"/>
              </w:rPr>
              <w:t>2.论文发表加分总人数不超过10位。</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41" w:type="dxa"/>
            <w:vAlign w:val="center"/>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3.1.2</w:t>
            </w:r>
          </w:p>
        </w:tc>
        <w:tc>
          <w:tcPr>
            <w:tcW w:w="6324" w:type="dxa"/>
          </w:tcPr>
          <w:p>
            <w:pPr>
              <w:spacing w:after="0" w:line="360" w:lineRule="auto"/>
              <w:rPr>
                <w:color w:val="000000" w:themeColor="text1" w:themeShade="BF"/>
                <w:sz w:val="24"/>
                <w:szCs w:val="24"/>
              </w:rPr>
            </w:pPr>
            <w:r>
              <w:rPr>
                <w:rFonts w:hint="eastAsia"/>
                <w:color w:val="000000" w:themeColor="text1" w:themeShade="BF"/>
                <w:sz w:val="24"/>
                <w:szCs w:val="24"/>
              </w:rPr>
              <w:t>以第一/第二/第三/第四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作者身份在学校规定的一级学术期刊发表学术论文（论文正式录用即可加分）(如第一作者为导师，学生为第二作者，学生视为第一作者)</w:t>
            </w:r>
          </w:p>
        </w:tc>
        <w:tc>
          <w:tcPr>
            <w:tcW w:w="2466"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25/12/6/3分</w:t>
            </w:r>
          </w:p>
          <w:p>
            <w:pPr>
              <w:spacing w:after="0" w:line="360" w:lineRule="auto"/>
              <w:jc w:val="center"/>
              <w:rPr>
                <w:b/>
                <w:color w:val="000000" w:themeColor="text1" w:themeShade="BF"/>
                <w:sz w:val="24"/>
                <w:szCs w:val="24"/>
              </w:rPr>
            </w:pPr>
            <w:r>
              <w:rPr>
                <w:rFonts w:hint="eastAsia"/>
                <w:b/>
                <w:color w:val="000000" w:themeColor="text1" w:themeShade="BF"/>
                <w:sz w:val="21"/>
                <w:szCs w:val="21"/>
                <w:lang w:val="en-US" w:eastAsia="zh-CN"/>
              </w:rPr>
              <w:t>（共一：25/18/13）</w:t>
            </w:r>
          </w:p>
        </w:tc>
        <w:tc>
          <w:tcPr>
            <w:tcW w:w="1730" w:type="dxa"/>
            <w:vMerge w:val="continue"/>
            <w:tcBorders>
              <w:right w:val="nil"/>
            </w:tcBorders>
            <w:vAlign w:val="center"/>
          </w:tcPr>
          <w:p>
            <w:pPr>
              <w:spacing w:after="0" w:line="360" w:lineRule="auto"/>
              <w:jc w:val="center"/>
              <w:rPr>
                <w:rFonts w:hint="eastAsia"/>
                <w:b/>
                <w:color w:val="000000" w:themeColor="text1" w:themeShade="BF"/>
                <w:sz w:val="21"/>
                <w:szCs w:val="21"/>
                <w:lang w:val="en-US" w:eastAsia="zh-CN"/>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41" w:type="dxa"/>
            <w:tcBorders>
              <w:left w:val="nil"/>
              <w:right w:val="nil"/>
            </w:tcBorders>
            <w:shd w:val="clear" w:color="auto" w:fill="BFBFBF" w:themeFill="text1" w:themeFillTint="3F"/>
            <w:vAlign w:val="center"/>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3.1.3</w:t>
            </w:r>
          </w:p>
        </w:tc>
        <w:tc>
          <w:tcPr>
            <w:tcW w:w="6324" w:type="dxa"/>
            <w:tcBorders>
              <w:right w:val="nil"/>
            </w:tcBorders>
            <w:shd w:val="clear" w:color="auto" w:fill="BFBFBF" w:themeFill="text1" w:themeFillTint="3F"/>
          </w:tcPr>
          <w:p>
            <w:pPr>
              <w:spacing w:after="0" w:line="360" w:lineRule="auto"/>
              <w:rPr>
                <w:color w:val="000000" w:themeColor="text1" w:themeShade="BF"/>
                <w:sz w:val="24"/>
                <w:szCs w:val="24"/>
              </w:rPr>
            </w:pPr>
            <w:r>
              <w:rPr>
                <w:rFonts w:hint="eastAsia"/>
                <w:color w:val="000000" w:themeColor="text1" w:themeShade="BF"/>
                <w:sz w:val="24"/>
                <w:szCs w:val="24"/>
              </w:rPr>
              <w:t>以第一/第二/第三/第四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作者身份在学校规定的二级学术期刊(含《健康研究》）发表学术论文（论文正式录用即可加分）(如第一作者为导师，学生为第二作者，学生视为第一作者)</w:t>
            </w:r>
          </w:p>
        </w:tc>
        <w:tc>
          <w:tcPr>
            <w:tcW w:w="2466" w:type="dxa"/>
            <w:tcBorders>
              <w:right w:val="nil"/>
            </w:tcBorders>
            <w:shd w:val="clear" w:color="auto" w:fill="BFBFBF" w:themeFill="text1" w:themeFillTint="3F"/>
            <w:vAlign w:val="center"/>
          </w:tcPr>
          <w:p>
            <w:pPr>
              <w:spacing w:after="0" w:line="360" w:lineRule="auto"/>
              <w:jc w:val="center"/>
              <w:rPr>
                <w:rFonts w:hint="eastAsia"/>
                <w:b/>
                <w:color w:val="000000" w:themeColor="text1" w:themeShade="BF"/>
                <w:sz w:val="24"/>
                <w:szCs w:val="24"/>
              </w:rPr>
            </w:pPr>
            <w:r>
              <w:rPr>
                <w:rFonts w:hint="eastAsia"/>
                <w:b/>
                <w:color w:val="000000" w:themeColor="text1" w:themeShade="BF"/>
                <w:sz w:val="24"/>
                <w:szCs w:val="24"/>
              </w:rPr>
              <w:t>15/5/2.5/1分</w:t>
            </w:r>
          </w:p>
          <w:p>
            <w:pPr>
              <w:spacing w:after="0" w:line="360" w:lineRule="auto"/>
              <w:jc w:val="center"/>
              <w:rPr>
                <w:b/>
                <w:color w:val="000000" w:themeColor="text1" w:themeShade="BF"/>
                <w:sz w:val="24"/>
                <w:szCs w:val="24"/>
              </w:rPr>
            </w:pPr>
            <w:r>
              <w:rPr>
                <w:rFonts w:hint="eastAsia"/>
                <w:b/>
                <w:color w:val="000000" w:themeColor="text1" w:themeShade="BF"/>
                <w:sz w:val="24"/>
                <w:szCs w:val="24"/>
                <w:lang w:val="en-US" w:eastAsia="zh-CN"/>
              </w:rPr>
              <w:t>（共一：15/9/5）</w:t>
            </w:r>
          </w:p>
        </w:tc>
        <w:tc>
          <w:tcPr>
            <w:tcW w:w="1730" w:type="dxa"/>
            <w:vMerge w:val="continue"/>
            <w:tcBorders>
              <w:right w:val="nil"/>
            </w:tcBorders>
            <w:shd w:val="clear" w:color="auto" w:fill="BFBFBF" w:themeFill="text1" w:themeFillTint="3F"/>
            <w:vAlign w:val="center"/>
          </w:tcPr>
          <w:p>
            <w:pPr>
              <w:spacing w:after="0" w:line="360" w:lineRule="auto"/>
              <w:jc w:val="center"/>
              <w:rPr>
                <w:rFonts w:hint="eastAsia"/>
                <w:b/>
                <w:color w:val="000000" w:themeColor="text1" w:themeShade="BF"/>
                <w:sz w:val="24"/>
                <w:szCs w:val="24"/>
                <w:lang w:val="en-US" w:eastAsia="zh-CN"/>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41" w:type="dxa"/>
            <w:vAlign w:val="center"/>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3.1.4</w:t>
            </w:r>
          </w:p>
        </w:tc>
        <w:tc>
          <w:tcPr>
            <w:tcW w:w="6324" w:type="dxa"/>
          </w:tcPr>
          <w:p>
            <w:pPr>
              <w:spacing w:after="0" w:line="360" w:lineRule="auto"/>
              <w:rPr>
                <w:color w:val="000000" w:themeColor="text1" w:themeShade="BF"/>
                <w:sz w:val="24"/>
                <w:szCs w:val="24"/>
              </w:rPr>
            </w:pPr>
            <w:r>
              <w:rPr>
                <w:rFonts w:hint="eastAsia"/>
                <w:color w:val="000000" w:themeColor="text1" w:themeShade="BF"/>
                <w:sz w:val="24"/>
                <w:szCs w:val="24"/>
              </w:rPr>
              <w:t>以第一作者身份在学校规定的一、二级期刊之外发表学术论文1篇(如第一作者为导师，学生为第二作者，学生视为第一作者)</w:t>
            </w:r>
          </w:p>
        </w:tc>
        <w:tc>
          <w:tcPr>
            <w:tcW w:w="2466"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2.5分</w:t>
            </w:r>
          </w:p>
        </w:tc>
        <w:tc>
          <w:tcPr>
            <w:tcW w:w="1730" w:type="dxa"/>
            <w:vAlign w:val="center"/>
          </w:tcPr>
          <w:p>
            <w:pPr>
              <w:spacing w:after="0" w:line="360" w:lineRule="auto"/>
              <w:jc w:val="center"/>
              <w:rPr>
                <w:rFonts w:hint="eastAsia"/>
                <w:b/>
                <w:color w:val="000000" w:themeColor="text1" w:themeShade="BF"/>
                <w:sz w:val="24"/>
                <w:szCs w:val="24"/>
              </w:rPr>
            </w:pP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5" w:hRule="atLeast"/>
          <w:jc w:val="center"/>
        </w:trPr>
        <w:tc>
          <w:tcPr>
            <w:tcW w:w="941"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3.1.5</w:t>
            </w:r>
          </w:p>
        </w:tc>
        <w:tc>
          <w:tcPr>
            <w:tcW w:w="6324" w:type="dxa"/>
            <w:tcBorders>
              <w:right w:val="nil"/>
            </w:tcBorders>
            <w:shd w:val="clear" w:color="auto" w:fill="BFBFBF" w:themeFill="text1" w:themeFillTint="3F"/>
          </w:tcPr>
          <w:p>
            <w:pPr>
              <w:spacing w:after="0" w:line="360" w:lineRule="auto"/>
              <w:rPr>
                <w:color w:val="000000" w:themeColor="text1" w:themeShade="BF"/>
                <w:sz w:val="24"/>
                <w:szCs w:val="24"/>
              </w:rPr>
            </w:pPr>
            <w:r>
              <w:rPr>
                <w:rFonts w:hint="eastAsia"/>
                <w:color w:val="000000" w:themeColor="text1" w:themeShade="BF"/>
                <w:sz w:val="24"/>
                <w:szCs w:val="24"/>
              </w:rPr>
              <w:t>以第一作者/ 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第十作者</w:t>
            </w:r>
            <w:r>
              <w:rPr>
                <w:rFonts w:hint="eastAsia"/>
                <w:color w:val="000000" w:themeColor="text1" w:themeShade="BF"/>
                <w:sz w:val="24"/>
                <w:szCs w:val="24"/>
              </w:rPr>
              <w:t>身份获得发明专利1项 (如第一作者为导师，学生为第二作者，学生视为第一作者)</w:t>
            </w:r>
          </w:p>
          <w:p>
            <w:pPr>
              <w:spacing w:after="0" w:line="360" w:lineRule="auto"/>
              <w:rPr>
                <w:color w:val="000000" w:themeColor="text1" w:themeShade="BF"/>
                <w:sz w:val="24"/>
                <w:szCs w:val="24"/>
              </w:rPr>
            </w:pPr>
            <w:r>
              <w:rPr>
                <w:rFonts w:hint="eastAsia"/>
                <w:color w:val="000000" w:themeColor="text1" w:themeShade="BF"/>
                <w:sz w:val="24"/>
                <w:szCs w:val="24"/>
              </w:rPr>
              <w:t>以第一作者/ 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作者身份获得实用新型专利1项 (如第一作者为导师，学生为第二作者，学生视为第一作者)</w:t>
            </w:r>
          </w:p>
          <w:p>
            <w:pPr>
              <w:spacing w:after="0" w:line="360" w:lineRule="auto"/>
              <w:rPr>
                <w:color w:val="000000" w:themeColor="text1" w:themeShade="BF"/>
                <w:sz w:val="24"/>
                <w:szCs w:val="24"/>
              </w:rPr>
            </w:pPr>
            <w:r>
              <w:rPr>
                <w:rFonts w:hint="eastAsia"/>
                <w:color w:val="000000" w:themeColor="text1" w:themeShade="BF"/>
                <w:sz w:val="24"/>
                <w:szCs w:val="24"/>
              </w:rPr>
              <w:t>以第一作者/ 第二/第三/第四</w:t>
            </w:r>
            <w:r>
              <w:rPr>
                <w:rFonts w:hint="eastAsia"/>
                <w:color w:val="000000" w:themeColor="text1" w:themeShade="BF"/>
                <w:sz w:val="24"/>
                <w:szCs w:val="24"/>
                <w:lang w:val="en-US" w:eastAsia="zh-Hans"/>
              </w:rPr>
              <w:t>至</w:t>
            </w:r>
            <w:r>
              <w:rPr>
                <w:rFonts w:hint="eastAsia"/>
                <w:color w:val="000000" w:themeColor="text1" w:themeShade="BF"/>
                <w:sz w:val="24"/>
                <w:szCs w:val="24"/>
                <w:lang w:val="en-US" w:eastAsia="zh-CN"/>
              </w:rPr>
              <w:t>第十</w:t>
            </w:r>
            <w:r>
              <w:rPr>
                <w:rFonts w:hint="eastAsia"/>
                <w:color w:val="000000" w:themeColor="text1" w:themeShade="BF"/>
                <w:sz w:val="24"/>
                <w:szCs w:val="24"/>
              </w:rPr>
              <w:t>作者身份获得外观设计专利1项 (如第一作者为导师，学生为第二作者，学生视为第一作者)</w:t>
            </w:r>
          </w:p>
        </w:tc>
        <w:tc>
          <w:tcPr>
            <w:tcW w:w="2466"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20/10/5/2分</w:t>
            </w:r>
          </w:p>
          <w:p>
            <w:pPr>
              <w:spacing w:after="0" w:line="360" w:lineRule="auto"/>
              <w:jc w:val="center"/>
              <w:rPr>
                <w:b/>
                <w:color w:val="000000" w:themeColor="text1" w:themeShade="BF"/>
                <w:sz w:val="24"/>
                <w:szCs w:val="24"/>
              </w:rPr>
            </w:pPr>
          </w:p>
          <w:p>
            <w:pPr>
              <w:spacing w:after="0" w:line="360" w:lineRule="auto"/>
              <w:jc w:val="center"/>
              <w:rPr>
                <w:b/>
                <w:color w:val="000000" w:themeColor="text1" w:themeShade="BF"/>
                <w:sz w:val="24"/>
                <w:szCs w:val="24"/>
              </w:rPr>
            </w:pPr>
            <w:r>
              <w:rPr>
                <w:rFonts w:hint="eastAsia"/>
                <w:b/>
                <w:color w:val="000000" w:themeColor="text1" w:themeShade="BF"/>
                <w:sz w:val="24"/>
                <w:szCs w:val="24"/>
              </w:rPr>
              <w:t>15/7/3/1分</w:t>
            </w:r>
          </w:p>
          <w:p>
            <w:pPr>
              <w:spacing w:after="0" w:line="360" w:lineRule="auto"/>
              <w:jc w:val="center"/>
              <w:rPr>
                <w:b/>
                <w:color w:val="000000" w:themeColor="text1" w:themeShade="BF"/>
                <w:sz w:val="24"/>
                <w:szCs w:val="24"/>
              </w:rPr>
            </w:pPr>
          </w:p>
          <w:p>
            <w:pPr>
              <w:spacing w:after="0" w:line="360" w:lineRule="auto"/>
              <w:jc w:val="center"/>
              <w:rPr>
                <w:b/>
                <w:color w:val="000000" w:themeColor="text1" w:themeShade="BF"/>
                <w:sz w:val="24"/>
                <w:szCs w:val="24"/>
              </w:rPr>
            </w:pPr>
            <w:r>
              <w:rPr>
                <w:rFonts w:hint="eastAsia"/>
                <w:b/>
                <w:color w:val="000000" w:themeColor="text1" w:themeShade="BF"/>
                <w:sz w:val="24"/>
                <w:szCs w:val="24"/>
              </w:rPr>
              <w:t>15/7/3/1分</w:t>
            </w:r>
          </w:p>
        </w:tc>
        <w:tc>
          <w:tcPr>
            <w:tcW w:w="1730" w:type="dxa"/>
            <w:tcBorders>
              <w:right w:val="nil"/>
            </w:tcBorders>
            <w:shd w:val="clear" w:color="auto" w:fill="BFBFBF" w:themeFill="text1" w:themeFillTint="3F"/>
            <w:vAlign w:val="center"/>
          </w:tcPr>
          <w:p>
            <w:pPr>
              <w:spacing w:after="0" w:line="360" w:lineRule="auto"/>
              <w:jc w:val="center"/>
              <w:rPr>
                <w:rFonts w:hint="eastAsia"/>
                <w:b/>
                <w:color w:val="000000" w:themeColor="text1" w:themeShade="BF"/>
                <w:sz w:val="24"/>
                <w:szCs w:val="24"/>
              </w:rPr>
            </w:pPr>
          </w:p>
        </w:tc>
      </w:tr>
    </w:tbl>
    <w:p>
      <w:pPr>
        <w:spacing w:line="240" w:lineRule="auto"/>
        <w:rPr>
          <w:sz w:val="24"/>
          <w:szCs w:val="24"/>
        </w:rPr>
      </w:pPr>
    </w:p>
    <w:p>
      <w:pPr>
        <w:spacing w:line="240" w:lineRule="auto"/>
        <w:jc w:val="center"/>
        <w:rPr>
          <w:rFonts w:ascii="仿宋" w:hAnsi="仿宋" w:cs="仿宋"/>
          <w:color w:val="000000"/>
          <w:sz w:val="24"/>
          <w:szCs w:val="24"/>
        </w:rPr>
      </w:pPr>
      <w:r>
        <w:rPr>
          <w:rFonts w:hint="eastAsia" w:ascii="微软雅黑" w:hAnsi="微软雅黑" w:cs="仿宋"/>
          <w:b/>
          <w:color w:val="000000"/>
          <w:sz w:val="24"/>
          <w:szCs w:val="24"/>
        </w:rPr>
        <w:t>表3-2     创新创业表现——教材著作参编</w:t>
      </w:r>
    </w:p>
    <w:tbl>
      <w:tblPr>
        <w:tblStyle w:val="13"/>
        <w:tblW w:w="11330"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0"/>
        <w:gridCol w:w="8288"/>
        <w:gridCol w:w="1952"/>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90"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序号</w:t>
            </w:r>
          </w:p>
        </w:tc>
        <w:tc>
          <w:tcPr>
            <w:tcW w:w="8288"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val="0"/>
                <w:bCs w:val="0"/>
                <w:color w:val="000000" w:themeColor="text1" w:themeShade="BF"/>
                <w:sz w:val="24"/>
                <w:szCs w:val="24"/>
              </w:rPr>
            </w:pPr>
            <w:r>
              <w:rPr>
                <w:rFonts w:hint="eastAsia"/>
                <w:b/>
                <w:bCs/>
                <w:color w:val="000000" w:themeColor="text1" w:themeShade="BF"/>
                <w:sz w:val="24"/>
                <w:szCs w:val="24"/>
              </w:rPr>
              <w:t>教材著作编写</w:t>
            </w:r>
          </w:p>
        </w:tc>
        <w:tc>
          <w:tcPr>
            <w:tcW w:w="1952"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加分细则</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090" w:type="dxa"/>
            <w:tcBorders>
              <w:left w:val="nil"/>
              <w:right w:val="nil"/>
            </w:tcBorders>
            <w:shd w:val="clear" w:color="auto" w:fill="BFBFBF" w:themeFill="text1" w:themeFillTint="3F"/>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3.2.1</w:t>
            </w:r>
          </w:p>
        </w:tc>
        <w:tc>
          <w:tcPr>
            <w:tcW w:w="8288" w:type="dxa"/>
            <w:tcBorders>
              <w:right w:val="nil"/>
            </w:tcBorders>
            <w:shd w:val="clear" w:color="auto" w:fill="BFBFBF" w:themeFill="text1" w:themeFillTint="3F"/>
          </w:tcPr>
          <w:p>
            <w:pPr>
              <w:spacing w:after="0" w:line="360" w:lineRule="auto"/>
              <w:rPr>
                <w:color w:val="000000" w:themeColor="text1" w:themeShade="BF"/>
                <w:sz w:val="24"/>
                <w:szCs w:val="24"/>
              </w:rPr>
            </w:pPr>
            <w:r>
              <w:rPr>
                <w:rFonts w:hint="eastAsia"/>
                <w:color w:val="000000" w:themeColor="text1" w:themeShade="BF"/>
                <w:sz w:val="24"/>
                <w:szCs w:val="24"/>
              </w:rPr>
              <w:t>专著（主编/副主编/参编） 导师为第一主编，学生为第二主编，视为第一</w:t>
            </w:r>
          </w:p>
        </w:tc>
        <w:tc>
          <w:tcPr>
            <w:tcW w:w="1952" w:type="dxa"/>
            <w:tcBorders>
              <w:right w:val="nil"/>
            </w:tcBorders>
            <w:shd w:val="clear" w:color="auto" w:fill="BFBFBF" w:themeFill="text1" w:themeFillTint="3F"/>
          </w:tcPr>
          <w:p>
            <w:pPr>
              <w:spacing w:after="0" w:line="360" w:lineRule="auto"/>
              <w:jc w:val="center"/>
              <w:rPr>
                <w:b/>
                <w:color w:val="000000" w:themeColor="text1" w:themeShade="BF"/>
                <w:sz w:val="24"/>
                <w:szCs w:val="24"/>
              </w:rPr>
            </w:pPr>
            <w:r>
              <w:rPr>
                <w:rFonts w:hint="eastAsia"/>
                <w:b/>
                <w:color w:val="000000" w:themeColor="text1" w:themeShade="BF"/>
                <w:sz w:val="24"/>
                <w:szCs w:val="24"/>
              </w:rPr>
              <w:t>10/5/2分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090" w:type="dxa"/>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3.2.2</w:t>
            </w:r>
          </w:p>
        </w:tc>
        <w:tc>
          <w:tcPr>
            <w:tcW w:w="8288" w:type="dxa"/>
          </w:tcPr>
          <w:p>
            <w:pPr>
              <w:spacing w:after="0" w:line="360" w:lineRule="auto"/>
              <w:rPr>
                <w:color w:val="000000" w:themeColor="text1" w:themeShade="BF"/>
                <w:sz w:val="24"/>
                <w:szCs w:val="24"/>
              </w:rPr>
            </w:pPr>
            <w:r>
              <w:rPr>
                <w:rFonts w:hint="eastAsia"/>
                <w:color w:val="000000" w:themeColor="text1" w:themeShade="BF"/>
                <w:sz w:val="24"/>
                <w:szCs w:val="24"/>
              </w:rPr>
              <w:t>参编教材及正式出版物（有书号）</w:t>
            </w:r>
          </w:p>
        </w:tc>
        <w:tc>
          <w:tcPr>
            <w:tcW w:w="1952" w:type="dxa"/>
          </w:tcPr>
          <w:p>
            <w:pPr>
              <w:spacing w:after="0" w:line="360" w:lineRule="auto"/>
              <w:jc w:val="center"/>
              <w:rPr>
                <w:b/>
                <w:color w:val="000000" w:themeColor="text1" w:themeShade="BF"/>
                <w:sz w:val="24"/>
                <w:szCs w:val="24"/>
              </w:rPr>
            </w:pPr>
            <w:r>
              <w:rPr>
                <w:rFonts w:hint="eastAsia"/>
                <w:b/>
                <w:color w:val="000000" w:themeColor="text1" w:themeShade="BF"/>
                <w:sz w:val="24"/>
                <w:szCs w:val="24"/>
              </w:rPr>
              <w:t>2分</w:t>
            </w:r>
          </w:p>
        </w:tc>
      </w:tr>
    </w:tbl>
    <w:p>
      <w:pPr>
        <w:spacing w:line="240" w:lineRule="auto"/>
        <w:rPr>
          <w:b/>
          <w:sz w:val="24"/>
          <w:szCs w:val="24"/>
        </w:rPr>
      </w:pPr>
    </w:p>
    <w:p>
      <w:pPr>
        <w:spacing w:line="240" w:lineRule="auto"/>
        <w:jc w:val="center"/>
        <w:rPr>
          <w:rFonts w:ascii="仿宋" w:hAnsi="仿宋" w:cs="仿宋"/>
          <w:color w:val="000000"/>
          <w:sz w:val="24"/>
          <w:szCs w:val="24"/>
        </w:rPr>
      </w:pPr>
      <w:r>
        <w:rPr>
          <w:rFonts w:hint="eastAsia" w:ascii="微软雅黑" w:hAnsi="微软雅黑" w:cs="仿宋"/>
          <w:b/>
          <w:color w:val="000000"/>
          <w:sz w:val="24"/>
          <w:szCs w:val="24"/>
        </w:rPr>
        <w:t>表3-3     创新创业表现——课题参与</w:t>
      </w:r>
    </w:p>
    <w:tbl>
      <w:tblPr>
        <w:tblStyle w:val="13"/>
        <w:tblW w:w="11307"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9"/>
        <w:gridCol w:w="8295"/>
        <w:gridCol w:w="1933"/>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79"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val="0"/>
                <w:bCs w:val="0"/>
                <w:color w:val="000000" w:themeColor="text1" w:themeShade="BF"/>
                <w:sz w:val="24"/>
                <w:szCs w:val="24"/>
              </w:rPr>
            </w:pPr>
            <w:r>
              <w:rPr>
                <w:rFonts w:hint="eastAsia"/>
                <w:b/>
                <w:bCs/>
                <w:color w:val="000000" w:themeColor="text1" w:themeShade="BF"/>
                <w:sz w:val="24"/>
                <w:szCs w:val="24"/>
              </w:rPr>
              <w:t>序号</w:t>
            </w:r>
          </w:p>
        </w:tc>
        <w:tc>
          <w:tcPr>
            <w:tcW w:w="8295"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val="0"/>
                <w:bCs/>
                <w:color w:val="000000" w:themeColor="text1" w:themeShade="BF"/>
                <w:sz w:val="24"/>
                <w:szCs w:val="24"/>
              </w:rPr>
              <w:t>学生</w:t>
            </w:r>
            <w:r>
              <w:rPr>
                <w:rFonts w:hint="eastAsia"/>
                <w:b/>
                <w:bCs/>
                <w:color w:val="000000" w:themeColor="text1" w:themeShade="BF"/>
                <w:sz w:val="24"/>
                <w:szCs w:val="24"/>
              </w:rPr>
              <w:t>参与教师</w:t>
            </w:r>
            <w:r>
              <w:rPr>
                <w:rFonts w:hint="eastAsia"/>
                <w:b w:val="0"/>
                <w:bCs/>
                <w:color w:val="000000" w:themeColor="text1" w:themeShade="BF"/>
                <w:sz w:val="24"/>
                <w:szCs w:val="24"/>
              </w:rPr>
              <w:t>的</w:t>
            </w:r>
            <w:r>
              <w:rPr>
                <w:rFonts w:hint="eastAsia"/>
                <w:b/>
                <w:bCs/>
                <w:color w:val="000000" w:themeColor="text1" w:themeShade="BF"/>
                <w:sz w:val="24"/>
                <w:szCs w:val="24"/>
              </w:rPr>
              <w:t>科研项目</w:t>
            </w:r>
          </w:p>
        </w:tc>
        <w:tc>
          <w:tcPr>
            <w:tcW w:w="1933"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加分细则</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79"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3.3.1</w:t>
            </w:r>
          </w:p>
        </w:tc>
        <w:tc>
          <w:tcPr>
            <w:tcW w:w="8295" w:type="dxa"/>
            <w:tcBorders>
              <w:right w:val="nil"/>
            </w:tcBorders>
            <w:shd w:val="clear" w:color="auto" w:fill="BFBFBF" w:themeFill="text1" w:themeFillTint="3F"/>
          </w:tcPr>
          <w:p>
            <w:pPr>
              <w:spacing w:after="0" w:line="360" w:lineRule="auto"/>
              <w:jc w:val="center"/>
              <w:rPr>
                <w:color w:val="000000" w:themeColor="text1" w:themeShade="BF"/>
                <w:sz w:val="24"/>
                <w:szCs w:val="24"/>
              </w:rPr>
            </w:pPr>
            <w:r>
              <w:rPr>
                <w:rFonts w:hint="eastAsia"/>
                <w:color w:val="000000" w:themeColor="text1" w:themeShade="BF"/>
                <w:sz w:val="24"/>
                <w:szCs w:val="24"/>
              </w:rPr>
              <w:t>国家级课题参与者</w:t>
            </w:r>
          </w:p>
        </w:tc>
        <w:tc>
          <w:tcPr>
            <w:tcW w:w="1933" w:type="dxa"/>
            <w:tcBorders>
              <w:right w:val="nil"/>
            </w:tcBorders>
            <w:shd w:val="clear" w:color="auto" w:fill="BFBFBF" w:themeFill="text1" w:themeFillTint="3F"/>
          </w:tcPr>
          <w:p>
            <w:pPr>
              <w:spacing w:after="0" w:line="360" w:lineRule="auto"/>
              <w:jc w:val="center"/>
              <w:rPr>
                <w:b/>
                <w:color w:val="000000" w:themeColor="text1" w:themeShade="BF"/>
                <w:sz w:val="24"/>
                <w:szCs w:val="24"/>
              </w:rPr>
            </w:pPr>
            <w:r>
              <w:rPr>
                <w:rFonts w:hint="default"/>
                <w:b/>
                <w:color w:val="000000" w:themeColor="text1" w:themeShade="BF"/>
                <w:sz w:val="24"/>
                <w:szCs w:val="24"/>
                <w:highlight w:val="none"/>
              </w:rPr>
              <w:t>4</w:t>
            </w:r>
            <w:r>
              <w:rPr>
                <w:rFonts w:hint="eastAsia"/>
                <w:b/>
                <w:color w:val="000000" w:themeColor="text1" w:themeShade="BF"/>
                <w:sz w:val="24"/>
                <w:szCs w:val="24"/>
                <w:highlight w:val="none"/>
              </w:rPr>
              <w:t>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79"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3.3.2</w:t>
            </w:r>
          </w:p>
        </w:tc>
        <w:tc>
          <w:tcPr>
            <w:tcW w:w="8295" w:type="dxa"/>
          </w:tcPr>
          <w:p>
            <w:pPr>
              <w:spacing w:after="0" w:line="360" w:lineRule="auto"/>
              <w:jc w:val="center"/>
              <w:rPr>
                <w:color w:val="000000" w:themeColor="text1" w:themeShade="BF"/>
                <w:sz w:val="24"/>
                <w:szCs w:val="24"/>
              </w:rPr>
            </w:pPr>
            <w:r>
              <w:rPr>
                <w:rFonts w:hint="eastAsia"/>
                <w:color w:val="000000" w:themeColor="text1" w:themeShade="BF"/>
                <w:sz w:val="24"/>
                <w:szCs w:val="24"/>
              </w:rPr>
              <w:t>省部级课题参与者</w:t>
            </w:r>
          </w:p>
        </w:tc>
        <w:tc>
          <w:tcPr>
            <w:tcW w:w="1933" w:type="dxa"/>
          </w:tcPr>
          <w:p>
            <w:pPr>
              <w:spacing w:after="0" w:line="360" w:lineRule="auto"/>
              <w:jc w:val="center"/>
              <w:rPr>
                <w:b/>
                <w:color w:val="000000" w:themeColor="text1" w:themeShade="BF"/>
                <w:sz w:val="24"/>
                <w:szCs w:val="24"/>
              </w:rPr>
            </w:pPr>
            <w:r>
              <w:rPr>
                <w:rFonts w:hint="eastAsia"/>
                <w:b/>
                <w:color w:val="000000" w:themeColor="text1" w:themeShade="BF"/>
                <w:sz w:val="24"/>
                <w:szCs w:val="24"/>
              </w:rPr>
              <w:t>2分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79"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3.3.3</w:t>
            </w:r>
          </w:p>
        </w:tc>
        <w:tc>
          <w:tcPr>
            <w:tcW w:w="8295" w:type="dxa"/>
            <w:tcBorders>
              <w:right w:val="nil"/>
            </w:tcBorders>
            <w:shd w:val="clear" w:color="auto" w:fill="BFBFBF" w:themeFill="text1" w:themeFillTint="3F"/>
          </w:tcPr>
          <w:p>
            <w:pPr>
              <w:spacing w:after="0" w:line="360" w:lineRule="auto"/>
              <w:jc w:val="center"/>
              <w:rPr>
                <w:color w:val="000000" w:themeColor="text1" w:themeShade="BF"/>
                <w:sz w:val="24"/>
                <w:szCs w:val="24"/>
              </w:rPr>
            </w:pPr>
            <w:r>
              <w:rPr>
                <w:rFonts w:hint="eastAsia"/>
                <w:color w:val="000000" w:themeColor="text1" w:themeShade="BF"/>
                <w:sz w:val="24"/>
                <w:szCs w:val="24"/>
              </w:rPr>
              <w:t>市厅级课题参与者</w:t>
            </w:r>
          </w:p>
        </w:tc>
        <w:tc>
          <w:tcPr>
            <w:tcW w:w="1933" w:type="dxa"/>
            <w:tcBorders>
              <w:right w:val="nil"/>
            </w:tcBorders>
            <w:shd w:val="clear" w:color="auto" w:fill="BFBFBF" w:themeFill="text1" w:themeFillTint="3F"/>
          </w:tcPr>
          <w:p>
            <w:pPr>
              <w:spacing w:after="0" w:line="360" w:lineRule="auto"/>
              <w:jc w:val="center"/>
              <w:rPr>
                <w:b/>
                <w:color w:val="000000" w:themeColor="text1" w:themeShade="BF"/>
                <w:sz w:val="24"/>
                <w:szCs w:val="24"/>
              </w:rPr>
            </w:pPr>
            <w:r>
              <w:rPr>
                <w:rFonts w:hint="eastAsia"/>
                <w:b/>
                <w:color w:val="000000" w:themeColor="text1" w:themeShade="BF"/>
                <w:sz w:val="24"/>
                <w:szCs w:val="24"/>
              </w:rPr>
              <w:t>1分</w:t>
            </w:r>
          </w:p>
        </w:tc>
      </w:tr>
    </w:tbl>
    <w:p>
      <w:pPr>
        <w:spacing w:line="240" w:lineRule="auto"/>
        <w:rPr>
          <w:sz w:val="24"/>
          <w:szCs w:val="24"/>
        </w:rPr>
      </w:pPr>
    </w:p>
    <w:p>
      <w:pPr>
        <w:spacing w:line="240" w:lineRule="auto"/>
        <w:jc w:val="center"/>
        <w:rPr>
          <w:rFonts w:ascii="仿宋" w:hAnsi="仿宋" w:cs="仿宋"/>
          <w:color w:val="000000"/>
          <w:sz w:val="24"/>
          <w:szCs w:val="24"/>
        </w:rPr>
      </w:pPr>
      <w:r>
        <w:rPr>
          <w:rFonts w:hint="eastAsia" w:ascii="微软雅黑" w:hAnsi="微软雅黑" w:cs="仿宋"/>
          <w:b/>
          <w:color w:val="000000"/>
          <w:sz w:val="24"/>
          <w:szCs w:val="24"/>
        </w:rPr>
        <w:t>表3-4     创新创业表现——课题主持</w:t>
      </w:r>
    </w:p>
    <w:tbl>
      <w:tblPr>
        <w:tblStyle w:val="13"/>
        <w:tblW w:w="11309"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6683"/>
        <w:gridCol w:w="1645"/>
        <w:gridCol w:w="2129"/>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852"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val="0"/>
                <w:bCs w:val="0"/>
                <w:color w:val="000000" w:themeColor="text1" w:themeShade="BF"/>
                <w:sz w:val="24"/>
                <w:szCs w:val="24"/>
              </w:rPr>
            </w:pPr>
            <w:r>
              <w:rPr>
                <w:rFonts w:hint="eastAsia"/>
                <w:b/>
                <w:bCs/>
                <w:color w:val="000000" w:themeColor="text1" w:themeShade="BF"/>
                <w:sz w:val="24"/>
                <w:szCs w:val="24"/>
              </w:rPr>
              <w:t>序号</w:t>
            </w:r>
          </w:p>
        </w:tc>
        <w:tc>
          <w:tcPr>
            <w:tcW w:w="8328" w:type="dxa"/>
            <w:gridSpan w:val="2"/>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val="0"/>
                <w:bCs/>
                <w:color w:val="000000" w:themeColor="text1" w:themeShade="BF"/>
                <w:sz w:val="24"/>
                <w:szCs w:val="24"/>
              </w:rPr>
              <w:t>学生</w:t>
            </w:r>
            <w:r>
              <w:rPr>
                <w:rFonts w:hint="eastAsia"/>
                <w:b/>
                <w:bCs/>
                <w:color w:val="000000" w:themeColor="text1" w:themeShade="BF"/>
                <w:sz w:val="24"/>
                <w:szCs w:val="24"/>
              </w:rPr>
              <w:t>主持或参加学生科研项目</w:t>
            </w:r>
          </w:p>
        </w:tc>
        <w:tc>
          <w:tcPr>
            <w:tcW w:w="2129"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加分细则</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52"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3.4.1</w:t>
            </w:r>
          </w:p>
        </w:tc>
        <w:tc>
          <w:tcPr>
            <w:tcW w:w="6683" w:type="dxa"/>
            <w:tcBorders>
              <w:right w:val="nil"/>
            </w:tcBorders>
            <w:shd w:val="clear" w:color="auto" w:fill="BFBFBF" w:themeFill="text1" w:themeFillTint="3F"/>
            <w:vAlign w:val="center"/>
          </w:tcPr>
          <w:p>
            <w:pPr>
              <w:spacing w:after="0" w:line="360" w:lineRule="auto"/>
              <w:jc w:val="center"/>
              <w:rPr>
                <w:rFonts w:hint="default" w:eastAsia="微软雅黑"/>
                <w:color w:val="000000" w:themeColor="text1" w:themeShade="BF"/>
                <w:sz w:val="24"/>
                <w:szCs w:val="24"/>
                <w:highlight w:val="none"/>
                <w:lang w:val="en-US" w:eastAsia="zh-CN"/>
              </w:rPr>
            </w:pPr>
            <w:r>
              <w:rPr>
                <w:rFonts w:hint="eastAsia"/>
                <w:color w:val="000000" w:themeColor="text1" w:themeShade="BF"/>
                <w:sz w:val="24"/>
                <w:szCs w:val="24"/>
                <w:highlight w:val="none"/>
                <w:lang w:val="en-US" w:eastAsia="zh-CN"/>
              </w:rPr>
              <w:t xml:space="preserve">                </w:t>
            </w:r>
            <w:r>
              <w:rPr>
                <w:rFonts w:hint="default"/>
                <w:color w:val="000000" w:themeColor="text1" w:themeShade="BF"/>
                <w:sz w:val="24"/>
                <w:szCs w:val="24"/>
                <w:highlight w:val="none"/>
                <w:lang w:eastAsia="zh-CN"/>
              </w:rPr>
              <w:t xml:space="preserve">    </w:t>
            </w:r>
            <w:r>
              <w:rPr>
                <w:rFonts w:hint="eastAsia"/>
                <w:color w:val="000000" w:themeColor="text1" w:themeShade="BF"/>
                <w:sz w:val="24"/>
                <w:szCs w:val="24"/>
                <w:highlight w:val="none"/>
              </w:rPr>
              <w:t>主持国家级学生项目（立项</w:t>
            </w:r>
            <w:r>
              <w:rPr>
                <w:rFonts w:hint="default"/>
                <w:color w:val="000000" w:themeColor="text1" w:themeShade="BF"/>
                <w:sz w:val="24"/>
                <w:szCs w:val="24"/>
                <w:highlight w:val="none"/>
              </w:rPr>
              <w:t>4</w:t>
            </w:r>
            <w:r>
              <w:rPr>
                <w:rFonts w:hint="eastAsia"/>
                <w:color w:val="000000" w:themeColor="text1" w:themeShade="BF"/>
                <w:sz w:val="24"/>
                <w:szCs w:val="24"/>
                <w:highlight w:val="none"/>
              </w:rPr>
              <w:t>分，结题</w:t>
            </w:r>
            <w:r>
              <w:rPr>
                <w:rFonts w:hint="default"/>
                <w:color w:val="000000" w:themeColor="text1" w:themeShade="BF"/>
                <w:sz w:val="24"/>
                <w:szCs w:val="24"/>
                <w:highlight w:val="none"/>
              </w:rPr>
              <w:t>6</w:t>
            </w:r>
            <w:r>
              <w:rPr>
                <w:rFonts w:hint="eastAsia"/>
                <w:color w:val="000000" w:themeColor="text1" w:themeShade="BF"/>
                <w:sz w:val="24"/>
                <w:szCs w:val="24"/>
                <w:highlight w:val="none"/>
              </w:rPr>
              <w:t>分）</w:t>
            </w:r>
          </w:p>
        </w:tc>
        <w:tc>
          <w:tcPr>
            <w:tcW w:w="3774" w:type="dxa"/>
            <w:gridSpan w:val="2"/>
            <w:tcBorders>
              <w:right w:val="nil"/>
            </w:tcBorders>
            <w:shd w:val="clear" w:color="auto" w:fill="BFBFBF" w:themeFill="text1" w:themeFillTint="3F"/>
            <w:vAlign w:val="center"/>
          </w:tcPr>
          <w:p>
            <w:pPr>
              <w:spacing w:after="0" w:line="360" w:lineRule="auto"/>
              <w:ind w:firstLine="960" w:firstLineChars="400"/>
              <w:jc w:val="center"/>
              <w:rPr>
                <w:b/>
                <w:color w:val="000000" w:themeColor="text1" w:themeShade="BF"/>
                <w:sz w:val="24"/>
                <w:szCs w:val="24"/>
                <w:highlight w:val="none"/>
              </w:rPr>
            </w:pPr>
            <w:r>
              <w:rPr>
                <w:rFonts w:hint="eastAsia"/>
                <w:b/>
                <w:color w:val="000000" w:themeColor="text1" w:themeShade="BF"/>
                <w:sz w:val="24"/>
                <w:szCs w:val="24"/>
                <w:highlight w:val="none"/>
                <w:lang w:val="en-US" w:eastAsia="zh-CN"/>
              </w:rPr>
              <w:t xml:space="preserve">          </w:t>
            </w:r>
            <w:r>
              <w:rPr>
                <w:rFonts w:hint="eastAsia"/>
                <w:b/>
                <w:color w:val="000000" w:themeColor="text1" w:themeShade="BF"/>
                <w:sz w:val="24"/>
                <w:szCs w:val="24"/>
                <w:highlight w:val="none"/>
              </w:rPr>
              <w:t>10分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52" w:type="dxa"/>
            <w:tcBorders>
              <w:bottom w:val="nil"/>
            </w:tcBorders>
            <w:vAlign w:val="center"/>
          </w:tcPr>
          <w:p>
            <w:pPr>
              <w:spacing w:after="0" w:line="360" w:lineRule="auto"/>
              <w:jc w:val="center"/>
              <w:rPr>
                <w:b w:val="0"/>
                <w:bCs w:val="0"/>
                <w:color w:val="000000" w:themeColor="text1" w:themeShade="BF"/>
                <w:sz w:val="24"/>
                <w:szCs w:val="24"/>
                <w:highlight w:val="none"/>
              </w:rPr>
            </w:pPr>
            <w:r>
              <w:rPr>
                <w:rFonts w:hint="eastAsia"/>
                <w:b/>
                <w:bCs/>
                <w:color w:val="000000" w:themeColor="text1" w:themeShade="BF"/>
                <w:sz w:val="24"/>
                <w:szCs w:val="24"/>
                <w:highlight w:val="none"/>
              </w:rPr>
              <w:t>3.4.2</w:t>
            </w:r>
          </w:p>
        </w:tc>
        <w:tc>
          <w:tcPr>
            <w:tcW w:w="8328" w:type="dxa"/>
            <w:gridSpan w:val="2"/>
            <w:tcBorders>
              <w:bottom w:val="nil"/>
            </w:tcBorders>
            <w:vAlign w:val="center"/>
          </w:tcPr>
          <w:p>
            <w:pPr>
              <w:spacing w:after="0" w:line="360" w:lineRule="auto"/>
              <w:jc w:val="center"/>
              <w:rPr>
                <w:color w:val="000000" w:themeColor="text1" w:themeShade="BF"/>
                <w:sz w:val="24"/>
                <w:szCs w:val="24"/>
                <w:highlight w:val="none"/>
              </w:rPr>
            </w:pPr>
            <w:r>
              <w:rPr>
                <w:rFonts w:hint="eastAsia"/>
                <w:color w:val="000000" w:themeColor="text1" w:themeShade="BF"/>
                <w:sz w:val="24"/>
                <w:szCs w:val="24"/>
                <w:highlight w:val="none"/>
              </w:rPr>
              <w:t>主持</w:t>
            </w:r>
            <w:r>
              <w:rPr>
                <w:rFonts w:hint="eastAsia"/>
                <w:color w:val="000000" w:themeColor="text1" w:themeShade="BF"/>
                <w:sz w:val="24"/>
                <w:szCs w:val="24"/>
                <w:highlight w:val="none"/>
                <w:shd w:val="clear"/>
              </w:rPr>
              <w:t>省部级</w:t>
            </w:r>
            <w:r>
              <w:rPr>
                <w:rFonts w:hint="eastAsia"/>
                <w:color w:val="000000" w:themeColor="text1" w:themeShade="BF"/>
                <w:sz w:val="24"/>
                <w:szCs w:val="24"/>
                <w:highlight w:val="none"/>
              </w:rPr>
              <w:t>学生科研项目（立项</w:t>
            </w:r>
            <w:r>
              <w:rPr>
                <w:rFonts w:hint="default"/>
                <w:color w:val="000000" w:themeColor="text1" w:themeShade="BF"/>
                <w:sz w:val="24"/>
                <w:szCs w:val="24"/>
                <w:highlight w:val="none"/>
              </w:rPr>
              <w:t>2</w:t>
            </w:r>
            <w:r>
              <w:rPr>
                <w:rFonts w:hint="eastAsia"/>
                <w:color w:val="000000" w:themeColor="text1" w:themeShade="BF"/>
                <w:sz w:val="24"/>
                <w:szCs w:val="24"/>
                <w:highlight w:val="none"/>
              </w:rPr>
              <w:t>分，结题</w:t>
            </w:r>
            <w:r>
              <w:rPr>
                <w:rFonts w:hint="default"/>
                <w:color w:val="000000" w:themeColor="text1" w:themeShade="BF"/>
                <w:sz w:val="24"/>
                <w:szCs w:val="24"/>
                <w:highlight w:val="none"/>
              </w:rPr>
              <w:t>3</w:t>
            </w:r>
            <w:r>
              <w:rPr>
                <w:rFonts w:hint="eastAsia"/>
                <w:color w:val="000000" w:themeColor="text1" w:themeShade="BF"/>
                <w:sz w:val="24"/>
                <w:szCs w:val="24"/>
                <w:highlight w:val="none"/>
              </w:rPr>
              <w:t>分）</w:t>
            </w:r>
          </w:p>
        </w:tc>
        <w:tc>
          <w:tcPr>
            <w:tcW w:w="2129" w:type="dxa"/>
            <w:tcBorders>
              <w:bottom w:val="nil"/>
            </w:tcBorders>
            <w:vAlign w:val="center"/>
          </w:tcPr>
          <w:p>
            <w:pPr>
              <w:spacing w:after="0" w:line="360" w:lineRule="auto"/>
              <w:jc w:val="center"/>
              <w:rPr>
                <w:b/>
                <w:color w:val="000000" w:themeColor="text1" w:themeShade="BF"/>
                <w:sz w:val="24"/>
                <w:szCs w:val="24"/>
                <w:highlight w:val="none"/>
              </w:rPr>
            </w:pPr>
            <w:r>
              <w:rPr>
                <w:rFonts w:hint="eastAsia"/>
                <w:b/>
                <w:color w:val="000000" w:themeColor="text1" w:themeShade="BF"/>
                <w:sz w:val="24"/>
                <w:szCs w:val="24"/>
                <w:highlight w:val="none"/>
              </w:rPr>
              <w:t>5分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52" w:type="dxa"/>
            <w:tcBorders>
              <w:top w:val="nil"/>
              <w:bottom w:val="nil"/>
            </w:tcBorders>
            <w:shd w:val="clear" w:color="auto" w:fill="BEBEBE" w:themeFill="background1" w:themeFillShade="BF"/>
            <w:vAlign w:val="center"/>
          </w:tcPr>
          <w:p>
            <w:pPr>
              <w:spacing w:after="0" w:line="360" w:lineRule="auto"/>
              <w:jc w:val="center"/>
              <w:rPr>
                <w:b/>
                <w:bCs/>
                <w:color w:val="000000" w:themeColor="text1" w:themeShade="BF"/>
                <w:sz w:val="24"/>
                <w:szCs w:val="24"/>
                <w:highlight w:val="none"/>
              </w:rPr>
            </w:pPr>
            <w:r>
              <w:rPr>
                <w:rFonts w:hint="eastAsia"/>
                <w:b/>
                <w:bCs/>
                <w:color w:val="000000" w:themeColor="text1" w:themeShade="BF"/>
                <w:sz w:val="24"/>
                <w:szCs w:val="24"/>
                <w:highlight w:val="none"/>
              </w:rPr>
              <w:t>3.4.3</w:t>
            </w:r>
          </w:p>
        </w:tc>
        <w:tc>
          <w:tcPr>
            <w:tcW w:w="8328" w:type="dxa"/>
            <w:gridSpan w:val="2"/>
            <w:tcBorders>
              <w:top w:val="nil"/>
              <w:bottom w:val="nil"/>
            </w:tcBorders>
            <w:shd w:val="clear" w:color="auto" w:fill="BEBEBE" w:themeFill="background1" w:themeFillShade="BF"/>
            <w:vAlign w:val="center"/>
          </w:tcPr>
          <w:p>
            <w:pPr>
              <w:spacing w:after="0" w:line="360" w:lineRule="auto"/>
              <w:jc w:val="center"/>
              <w:rPr>
                <w:color w:val="000000" w:themeColor="text1" w:themeShade="BF"/>
                <w:sz w:val="24"/>
                <w:szCs w:val="24"/>
                <w:highlight w:val="none"/>
              </w:rPr>
            </w:pPr>
            <w:r>
              <w:rPr>
                <w:rFonts w:hint="eastAsia"/>
                <w:color w:val="000000" w:themeColor="text1" w:themeShade="BF"/>
                <w:sz w:val="24"/>
                <w:szCs w:val="24"/>
                <w:highlight w:val="none"/>
              </w:rPr>
              <w:t>主持市厅级学生科研项目（立项</w:t>
            </w:r>
            <w:r>
              <w:rPr>
                <w:rFonts w:hint="default"/>
                <w:color w:val="000000" w:themeColor="text1" w:themeShade="BF"/>
                <w:sz w:val="24"/>
                <w:szCs w:val="24"/>
                <w:highlight w:val="none"/>
              </w:rPr>
              <w:t>1</w:t>
            </w:r>
            <w:r>
              <w:rPr>
                <w:rFonts w:hint="eastAsia"/>
                <w:color w:val="000000" w:themeColor="text1" w:themeShade="BF"/>
                <w:sz w:val="24"/>
                <w:szCs w:val="24"/>
                <w:highlight w:val="none"/>
              </w:rPr>
              <w:t>分，结题</w:t>
            </w:r>
            <w:r>
              <w:rPr>
                <w:rFonts w:hint="default"/>
                <w:color w:val="000000" w:themeColor="text1" w:themeShade="BF"/>
                <w:sz w:val="24"/>
                <w:szCs w:val="24"/>
                <w:highlight w:val="none"/>
              </w:rPr>
              <w:t>2</w:t>
            </w:r>
            <w:r>
              <w:rPr>
                <w:rFonts w:hint="eastAsia"/>
                <w:color w:val="000000" w:themeColor="text1" w:themeShade="BF"/>
                <w:sz w:val="24"/>
                <w:szCs w:val="24"/>
                <w:highlight w:val="none"/>
              </w:rPr>
              <w:t>分）</w:t>
            </w:r>
          </w:p>
        </w:tc>
        <w:tc>
          <w:tcPr>
            <w:tcW w:w="2129" w:type="dxa"/>
            <w:tcBorders>
              <w:top w:val="nil"/>
              <w:bottom w:val="nil"/>
            </w:tcBorders>
            <w:shd w:val="clear" w:color="auto" w:fill="BEBEBE" w:themeFill="background1" w:themeFillShade="BF"/>
            <w:vAlign w:val="center"/>
          </w:tcPr>
          <w:p>
            <w:pPr>
              <w:spacing w:after="0" w:line="360" w:lineRule="auto"/>
              <w:jc w:val="center"/>
              <w:rPr>
                <w:b/>
                <w:color w:val="000000" w:themeColor="text1" w:themeShade="BF"/>
                <w:sz w:val="24"/>
                <w:szCs w:val="24"/>
                <w:highlight w:val="none"/>
              </w:rPr>
            </w:pPr>
            <w:r>
              <w:rPr>
                <w:rFonts w:hint="eastAsia"/>
                <w:b/>
                <w:color w:val="000000" w:themeColor="text1" w:themeShade="BF"/>
                <w:sz w:val="24"/>
                <w:szCs w:val="24"/>
                <w:highlight w:val="none"/>
              </w:rPr>
              <w:t>3分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52" w:type="dxa"/>
            <w:tcBorders>
              <w:top w:val="nil"/>
              <w:left w:val="nil"/>
              <w:bottom w:val="nil"/>
              <w:right w:val="nil"/>
            </w:tcBorders>
            <w:shd w:val="clear" w:color="auto" w:fill="FFFFFF" w:themeFill="background1"/>
            <w:vAlign w:val="center"/>
          </w:tcPr>
          <w:p>
            <w:pPr>
              <w:spacing w:after="0" w:line="360" w:lineRule="auto"/>
              <w:jc w:val="center"/>
              <w:rPr>
                <w:b/>
                <w:bCs/>
                <w:color w:val="000000" w:themeColor="text1" w:themeShade="BF"/>
                <w:sz w:val="24"/>
                <w:szCs w:val="24"/>
                <w:highlight w:val="none"/>
              </w:rPr>
            </w:pPr>
            <w:r>
              <w:rPr>
                <w:rFonts w:hint="eastAsia"/>
                <w:b/>
                <w:bCs/>
                <w:color w:val="000000" w:themeColor="text1" w:themeShade="BF"/>
                <w:sz w:val="24"/>
                <w:szCs w:val="24"/>
                <w:highlight w:val="none"/>
              </w:rPr>
              <w:t>3.4.4</w:t>
            </w:r>
          </w:p>
        </w:tc>
        <w:tc>
          <w:tcPr>
            <w:tcW w:w="8328" w:type="dxa"/>
            <w:gridSpan w:val="2"/>
            <w:tcBorders>
              <w:top w:val="nil"/>
              <w:bottom w:val="nil"/>
              <w:right w:val="nil"/>
            </w:tcBorders>
            <w:shd w:val="clear" w:color="auto" w:fill="FFFFFF" w:themeFill="background1"/>
            <w:vAlign w:val="center"/>
          </w:tcPr>
          <w:p>
            <w:pPr>
              <w:spacing w:after="0" w:line="360" w:lineRule="auto"/>
              <w:jc w:val="center"/>
              <w:rPr>
                <w:color w:val="000000" w:themeColor="text1" w:themeShade="BF"/>
                <w:sz w:val="24"/>
                <w:szCs w:val="24"/>
                <w:highlight w:val="none"/>
              </w:rPr>
            </w:pPr>
            <w:r>
              <w:rPr>
                <w:rFonts w:hint="eastAsia"/>
                <w:color w:val="000000" w:themeColor="text1" w:themeShade="BF"/>
                <w:sz w:val="24"/>
                <w:szCs w:val="24"/>
                <w:highlight w:val="none"/>
              </w:rPr>
              <w:t>主持校级学生科研项目（立项1份、结题1分）</w:t>
            </w:r>
          </w:p>
        </w:tc>
        <w:tc>
          <w:tcPr>
            <w:tcW w:w="2129" w:type="dxa"/>
            <w:tcBorders>
              <w:top w:val="nil"/>
              <w:bottom w:val="nil"/>
              <w:right w:val="nil"/>
            </w:tcBorders>
            <w:shd w:val="clear" w:color="auto" w:fill="FFFFFF" w:themeFill="background1"/>
            <w:vAlign w:val="center"/>
          </w:tcPr>
          <w:p>
            <w:pPr>
              <w:spacing w:after="0" w:line="360" w:lineRule="auto"/>
              <w:jc w:val="center"/>
              <w:rPr>
                <w:b/>
                <w:color w:val="000000" w:themeColor="text1" w:themeShade="BF"/>
                <w:sz w:val="24"/>
                <w:szCs w:val="24"/>
                <w:highlight w:val="none"/>
              </w:rPr>
            </w:pPr>
            <w:r>
              <w:rPr>
                <w:rFonts w:hint="eastAsia"/>
                <w:b/>
                <w:color w:val="000000" w:themeColor="text1" w:themeShade="BF"/>
                <w:sz w:val="24"/>
                <w:szCs w:val="24"/>
                <w:highlight w:val="none"/>
              </w:rPr>
              <w:t>2分</w:t>
            </w:r>
          </w:p>
        </w:tc>
      </w:tr>
    </w:tbl>
    <w:p>
      <w:pPr>
        <w:widowControl w:val="0"/>
        <w:autoSpaceDE w:val="0"/>
        <w:autoSpaceDN w:val="0"/>
        <w:snapToGrid/>
        <w:spacing w:after="0" w:line="360" w:lineRule="auto"/>
        <w:rPr>
          <w:rFonts w:ascii="黑体" w:hAnsi="黑体" w:cs="黑体"/>
          <w:color w:val="000000"/>
          <w:sz w:val="24"/>
          <w:szCs w:val="24"/>
        </w:rPr>
      </w:pPr>
    </w:p>
    <w:p>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rPr>
          <w:rFonts w:hint="eastAsia" w:ascii="微软雅黑" w:hAnsi="微软雅黑" w:cs="仿宋"/>
          <w:b/>
          <w:color w:val="000000"/>
          <w:sz w:val="24"/>
          <w:szCs w:val="24"/>
        </w:rPr>
      </w:pPr>
      <w:r>
        <w:rPr>
          <w:rFonts w:hint="eastAsia" w:ascii="微软雅黑" w:hAnsi="微软雅黑" w:cs="仿宋"/>
          <w:b/>
          <w:color w:val="000000"/>
          <w:sz w:val="24"/>
          <w:szCs w:val="24"/>
        </w:rPr>
        <w:t>表3-</w:t>
      </w:r>
      <w:r>
        <w:rPr>
          <w:rFonts w:hint="eastAsia" w:ascii="微软雅黑" w:hAnsi="微软雅黑" w:cs="仿宋"/>
          <w:b/>
          <w:color w:val="000000"/>
          <w:sz w:val="24"/>
          <w:szCs w:val="24"/>
          <w:lang w:val="en-US" w:eastAsia="zh-CN"/>
        </w:rPr>
        <w:t>5</w:t>
      </w:r>
      <w:r>
        <w:rPr>
          <w:rFonts w:hint="eastAsia" w:ascii="微软雅黑" w:hAnsi="微软雅黑" w:cs="仿宋"/>
          <w:b/>
          <w:color w:val="000000"/>
          <w:sz w:val="24"/>
          <w:szCs w:val="24"/>
        </w:rPr>
        <w:t xml:space="preserve">     创新创业表现——</w:t>
      </w:r>
      <w:r>
        <w:rPr>
          <w:rFonts w:hint="eastAsia" w:ascii="微软雅黑" w:hAnsi="微软雅黑" w:cs="仿宋"/>
          <w:b/>
          <w:color w:val="000000"/>
          <w:sz w:val="24"/>
          <w:szCs w:val="24"/>
          <w:lang w:val="en-US" w:eastAsia="zh-CN"/>
        </w:rPr>
        <w:t>学科竞赛</w:t>
      </w:r>
    </w:p>
    <w:tbl>
      <w:tblPr>
        <w:tblStyle w:val="8"/>
        <w:tblW w:w="11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5366"/>
        <w:gridCol w:w="1457"/>
        <w:gridCol w:w="1562"/>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序号</w:t>
            </w:r>
          </w:p>
        </w:tc>
        <w:tc>
          <w:tcPr>
            <w:tcW w:w="53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学科竞赛奖项</w:t>
            </w:r>
          </w:p>
        </w:tc>
        <w:tc>
          <w:tcPr>
            <w:tcW w:w="1457"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主持者加分</w:t>
            </w:r>
          </w:p>
        </w:tc>
        <w:tc>
          <w:tcPr>
            <w:tcW w:w="1562"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参与者加分</w:t>
            </w:r>
          </w:p>
        </w:tc>
        <w:tc>
          <w:tcPr>
            <w:tcW w:w="196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3.5.1</w:t>
            </w:r>
          </w:p>
        </w:tc>
        <w:tc>
          <w:tcPr>
            <w:tcW w:w="536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val="0"/>
                <w:bCs/>
                <w:color w:val="000000"/>
                <w:sz w:val="24"/>
                <w:szCs w:val="24"/>
                <w:vertAlign w:val="baseline"/>
                <w:lang w:val="en-US" w:eastAsia="zh-CN"/>
              </w:rPr>
            </w:pPr>
            <w:r>
              <w:rPr>
                <w:rFonts w:hint="eastAsia" w:ascii="微软雅黑" w:hAnsi="微软雅黑" w:cs="微软雅黑"/>
                <w:b w:val="0"/>
                <w:bCs/>
                <w:color w:val="000000"/>
                <w:sz w:val="24"/>
                <w:szCs w:val="24"/>
                <w:vertAlign w:val="baseline"/>
                <w:lang w:val="en-US" w:eastAsia="zh-CN"/>
              </w:rPr>
              <w:t>国家级特等奖</w:t>
            </w:r>
          </w:p>
        </w:tc>
        <w:tc>
          <w:tcPr>
            <w:tcW w:w="1457"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30</w:t>
            </w:r>
          </w:p>
        </w:tc>
        <w:tc>
          <w:tcPr>
            <w:tcW w:w="1562"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递减4分</w:t>
            </w:r>
          </w:p>
        </w:tc>
        <w:tc>
          <w:tcPr>
            <w:tcW w:w="1964" w:type="dxa"/>
            <w:vMerge w:val="restart"/>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jc w:val="left"/>
              <w:textAlignment w:val="auto"/>
              <w:rPr>
                <w:rFonts w:hint="eastAsia" w:ascii="微软雅黑" w:hAnsi="微软雅黑" w:cs="微软雅黑"/>
                <w:b w:val="0"/>
                <w:bCs/>
                <w:color w:val="000000"/>
                <w:sz w:val="24"/>
                <w:szCs w:val="24"/>
                <w:highlight w:val="none"/>
                <w:vertAlign w:val="baseline"/>
                <w:lang w:val="en-US" w:eastAsia="zh-CN"/>
              </w:rPr>
            </w:pPr>
            <w:r>
              <w:rPr>
                <w:rFonts w:hint="eastAsia" w:ascii="微软雅黑" w:hAnsi="微软雅黑" w:cs="微软雅黑"/>
                <w:b w:val="0"/>
                <w:bCs/>
                <w:color w:val="000000"/>
                <w:sz w:val="24"/>
                <w:szCs w:val="24"/>
                <w:highlight w:val="none"/>
                <w:vertAlign w:val="baseline"/>
                <w:lang w:val="en-US" w:eastAsia="zh-CN"/>
              </w:rPr>
              <w:t>多人项目按照排名，排名第一的获得足额分数，后一名按照递减分数以此类推，第五名分数为下限。</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jc w:val="left"/>
              <w:textAlignment w:val="auto"/>
              <w:rPr>
                <w:rFonts w:hint="default" w:ascii="微软雅黑" w:hAnsi="微软雅黑" w:cs="微软雅黑"/>
                <w:b w:val="0"/>
                <w:bCs/>
                <w:color w:val="000000"/>
                <w:sz w:val="24"/>
                <w:szCs w:val="24"/>
                <w:highlight w:val="none"/>
                <w:vertAlign w:val="baseline"/>
                <w:lang w:val="en-US" w:eastAsia="zh-CN"/>
              </w:rPr>
            </w:pPr>
            <w:r>
              <w:rPr>
                <w:rFonts w:hint="eastAsia" w:ascii="微软雅黑" w:hAnsi="微软雅黑" w:cs="微软雅黑"/>
                <w:b w:val="0"/>
                <w:bCs/>
                <w:color w:val="000000"/>
                <w:sz w:val="24"/>
                <w:szCs w:val="24"/>
                <w:highlight w:val="none"/>
                <w:vertAlign w:val="baseline"/>
                <w:lang w:val="en-US" w:eastAsia="zh-CN"/>
              </w:rPr>
              <w:t>学科竞赛举例：互联网+大学生创新创业大赛、挑战杯大学生创业大赛、大学生职业生涯规划大赛等</w:t>
            </w:r>
            <w:r>
              <w:rPr>
                <w:rFonts w:hint="eastAsia" w:ascii="微软雅黑" w:hAnsi="微软雅黑" w:cs="微软雅黑"/>
                <w:b w:val="0"/>
                <w:bCs/>
                <w:color w:val="000000"/>
                <w:sz w:val="24"/>
                <w:szCs w:val="24"/>
                <w:highlight w:val="none"/>
                <w:vertAlign w:val="baseline"/>
                <w:lang w:val="en-US" w:eastAsia="zh-Hans"/>
              </w:rPr>
              <w:t>学校认定的一类学科竞赛</w:t>
            </w:r>
            <w:r>
              <w:rPr>
                <w:rFonts w:hint="eastAsia" w:ascii="微软雅黑" w:hAnsi="微软雅黑" w:cs="微软雅黑"/>
                <w:b w:val="0"/>
                <w:bCs/>
                <w:color w:val="000000"/>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3.5.2</w:t>
            </w:r>
          </w:p>
        </w:tc>
        <w:tc>
          <w:tcPr>
            <w:tcW w:w="53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val="0"/>
                <w:bCs/>
                <w:color w:val="000000"/>
                <w:sz w:val="24"/>
                <w:szCs w:val="24"/>
                <w:vertAlign w:val="baseline"/>
                <w:lang w:val="en-US"/>
              </w:rPr>
            </w:pPr>
            <w:r>
              <w:rPr>
                <w:rFonts w:hint="eastAsia" w:ascii="微软雅黑" w:hAnsi="微软雅黑" w:cs="微软雅黑"/>
                <w:b w:val="0"/>
                <w:bCs/>
                <w:color w:val="000000"/>
                <w:sz w:val="24"/>
                <w:szCs w:val="24"/>
                <w:vertAlign w:val="baseline"/>
                <w:lang w:val="en-US" w:eastAsia="zh-CN"/>
              </w:rPr>
              <w:t>国家级一等奖</w:t>
            </w:r>
          </w:p>
        </w:tc>
        <w:tc>
          <w:tcPr>
            <w:tcW w:w="1457"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24</w:t>
            </w:r>
          </w:p>
        </w:tc>
        <w:tc>
          <w:tcPr>
            <w:tcW w:w="1562"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递减2分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3.5.3</w:t>
            </w:r>
          </w:p>
        </w:tc>
        <w:tc>
          <w:tcPr>
            <w:tcW w:w="536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val="0"/>
                <w:bCs/>
                <w:color w:val="000000"/>
                <w:sz w:val="24"/>
                <w:szCs w:val="24"/>
                <w:vertAlign w:val="baseline"/>
                <w:lang w:val="en-US"/>
              </w:rPr>
            </w:pPr>
            <w:r>
              <w:rPr>
                <w:rFonts w:hint="eastAsia" w:ascii="微软雅黑" w:hAnsi="微软雅黑" w:cs="微软雅黑"/>
                <w:b w:val="0"/>
                <w:bCs/>
                <w:color w:val="000000"/>
                <w:sz w:val="24"/>
                <w:szCs w:val="24"/>
                <w:vertAlign w:val="baseline"/>
                <w:lang w:val="en-US" w:eastAsia="zh-CN"/>
              </w:rPr>
              <w:t>国家级二等奖</w:t>
            </w:r>
          </w:p>
        </w:tc>
        <w:tc>
          <w:tcPr>
            <w:tcW w:w="1457"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12</w:t>
            </w:r>
          </w:p>
        </w:tc>
        <w:tc>
          <w:tcPr>
            <w:tcW w:w="1562"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递减2分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3.5.4</w:t>
            </w:r>
          </w:p>
        </w:tc>
        <w:tc>
          <w:tcPr>
            <w:tcW w:w="53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val="0"/>
                <w:bCs/>
                <w:color w:val="000000"/>
                <w:sz w:val="24"/>
                <w:szCs w:val="24"/>
                <w:vertAlign w:val="baseline"/>
                <w:lang w:val="en-US"/>
              </w:rPr>
            </w:pPr>
            <w:r>
              <w:rPr>
                <w:rFonts w:hint="eastAsia" w:ascii="微软雅黑" w:hAnsi="微软雅黑" w:cs="微软雅黑"/>
                <w:b w:val="0"/>
                <w:bCs/>
                <w:color w:val="000000"/>
                <w:sz w:val="24"/>
                <w:szCs w:val="24"/>
                <w:vertAlign w:val="baseline"/>
                <w:lang w:val="en-US" w:eastAsia="zh-CN"/>
              </w:rPr>
              <w:t>国家级三等奖</w:t>
            </w:r>
          </w:p>
        </w:tc>
        <w:tc>
          <w:tcPr>
            <w:tcW w:w="1457"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10</w:t>
            </w:r>
          </w:p>
        </w:tc>
        <w:tc>
          <w:tcPr>
            <w:tcW w:w="1562"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递减1分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eastAsia="zh-CN"/>
              </w:rPr>
            </w:pPr>
            <w:r>
              <w:rPr>
                <w:rFonts w:hint="eastAsia" w:ascii="微软雅黑" w:hAnsi="微软雅黑" w:cs="微软雅黑"/>
                <w:b/>
                <w:bCs w:val="0"/>
                <w:color w:val="000000"/>
                <w:sz w:val="24"/>
                <w:szCs w:val="24"/>
                <w:vertAlign w:val="baseline"/>
                <w:lang w:val="en-US" w:eastAsia="zh-CN"/>
              </w:rPr>
              <w:t>3.5.5</w:t>
            </w:r>
          </w:p>
        </w:tc>
        <w:tc>
          <w:tcPr>
            <w:tcW w:w="536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val="0"/>
                <w:bCs/>
                <w:color w:val="000000"/>
                <w:sz w:val="24"/>
                <w:szCs w:val="24"/>
                <w:vertAlign w:val="baseline"/>
                <w:lang w:val="en-US"/>
              </w:rPr>
            </w:pPr>
            <w:r>
              <w:rPr>
                <w:rFonts w:hint="eastAsia" w:ascii="微软雅黑" w:hAnsi="微软雅黑" w:cs="微软雅黑"/>
                <w:b w:val="0"/>
                <w:bCs/>
                <w:color w:val="000000"/>
                <w:sz w:val="24"/>
                <w:szCs w:val="24"/>
                <w:vertAlign w:val="baseline"/>
                <w:lang w:val="en-US" w:eastAsia="zh-CN"/>
              </w:rPr>
              <w:t>省级特等奖</w:t>
            </w:r>
          </w:p>
        </w:tc>
        <w:tc>
          <w:tcPr>
            <w:tcW w:w="1457"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15</w:t>
            </w:r>
          </w:p>
        </w:tc>
        <w:tc>
          <w:tcPr>
            <w:tcW w:w="1562"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递减2分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rPr>
            </w:pPr>
            <w:r>
              <w:rPr>
                <w:rFonts w:hint="eastAsia" w:ascii="微软雅黑" w:hAnsi="微软雅黑" w:cs="微软雅黑"/>
                <w:b/>
                <w:bCs w:val="0"/>
                <w:color w:val="000000"/>
                <w:sz w:val="24"/>
                <w:szCs w:val="24"/>
                <w:vertAlign w:val="baseline"/>
                <w:lang w:val="en-US" w:eastAsia="zh-CN"/>
              </w:rPr>
              <w:t>3.5.6</w:t>
            </w:r>
          </w:p>
        </w:tc>
        <w:tc>
          <w:tcPr>
            <w:tcW w:w="53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vertAlign w:val="baseline"/>
              </w:rPr>
            </w:pPr>
            <w:r>
              <w:rPr>
                <w:rFonts w:hint="eastAsia" w:ascii="微软雅黑" w:hAnsi="微软雅黑" w:cs="微软雅黑"/>
                <w:b w:val="0"/>
                <w:bCs/>
                <w:color w:val="000000"/>
                <w:sz w:val="24"/>
                <w:szCs w:val="24"/>
                <w:vertAlign w:val="baseline"/>
                <w:lang w:val="en-US" w:eastAsia="zh-CN"/>
              </w:rPr>
              <w:t>省级一等奖</w:t>
            </w:r>
          </w:p>
        </w:tc>
        <w:tc>
          <w:tcPr>
            <w:tcW w:w="1457"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13</w:t>
            </w:r>
          </w:p>
        </w:tc>
        <w:tc>
          <w:tcPr>
            <w:tcW w:w="1562"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递减1.5分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rPr>
            </w:pPr>
            <w:r>
              <w:rPr>
                <w:rFonts w:hint="eastAsia" w:ascii="微软雅黑" w:hAnsi="微软雅黑" w:cs="微软雅黑"/>
                <w:b/>
                <w:bCs w:val="0"/>
                <w:color w:val="000000"/>
                <w:sz w:val="24"/>
                <w:szCs w:val="24"/>
                <w:vertAlign w:val="baseline"/>
                <w:lang w:val="en-US" w:eastAsia="zh-CN"/>
              </w:rPr>
              <w:t>3.5.7</w:t>
            </w:r>
          </w:p>
        </w:tc>
        <w:tc>
          <w:tcPr>
            <w:tcW w:w="536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vertAlign w:val="baseline"/>
              </w:rPr>
            </w:pPr>
            <w:r>
              <w:rPr>
                <w:rFonts w:hint="eastAsia" w:ascii="微软雅黑" w:hAnsi="微软雅黑" w:cs="微软雅黑"/>
                <w:b w:val="0"/>
                <w:bCs/>
                <w:color w:val="000000"/>
                <w:sz w:val="24"/>
                <w:szCs w:val="24"/>
                <w:vertAlign w:val="baseline"/>
                <w:lang w:val="en-US" w:eastAsia="zh-CN"/>
              </w:rPr>
              <w:t>省级二等奖</w:t>
            </w:r>
          </w:p>
        </w:tc>
        <w:tc>
          <w:tcPr>
            <w:tcW w:w="1457"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9</w:t>
            </w:r>
          </w:p>
        </w:tc>
        <w:tc>
          <w:tcPr>
            <w:tcW w:w="1562"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递减1.5分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rPr>
            </w:pPr>
            <w:r>
              <w:rPr>
                <w:rFonts w:hint="eastAsia" w:ascii="微软雅黑" w:hAnsi="微软雅黑" w:cs="微软雅黑"/>
                <w:b/>
                <w:bCs w:val="0"/>
                <w:color w:val="000000"/>
                <w:sz w:val="24"/>
                <w:szCs w:val="24"/>
                <w:vertAlign w:val="baseline"/>
                <w:lang w:val="en-US" w:eastAsia="zh-CN"/>
              </w:rPr>
              <w:t>3.5.8</w:t>
            </w:r>
          </w:p>
        </w:tc>
        <w:tc>
          <w:tcPr>
            <w:tcW w:w="53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vertAlign w:val="baseline"/>
              </w:rPr>
            </w:pPr>
            <w:r>
              <w:rPr>
                <w:rFonts w:hint="eastAsia" w:ascii="微软雅黑" w:hAnsi="微软雅黑" w:cs="微软雅黑"/>
                <w:b w:val="0"/>
                <w:bCs/>
                <w:color w:val="000000"/>
                <w:sz w:val="24"/>
                <w:szCs w:val="24"/>
                <w:vertAlign w:val="baseline"/>
                <w:lang w:val="en-US" w:eastAsia="zh-CN"/>
              </w:rPr>
              <w:t>省级三等奖</w:t>
            </w:r>
          </w:p>
        </w:tc>
        <w:tc>
          <w:tcPr>
            <w:tcW w:w="1457"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bCs w:val="0"/>
                <w:color w:val="000000"/>
                <w:sz w:val="24"/>
                <w:szCs w:val="24"/>
                <w:highlight w:val="none"/>
                <w:vertAlign w:val="baseline"/>
                <w:lang w:eastAsia="zh-CN"/>
              </w:rPr>
            </w:pPr>
            <w:r>
              <w:rPr>
                <w:rFonts w:hint="default" w:ascii="微软雅黑" w:hAnsi="微软雅黑" w:cs="微软雅黑"/>
                <w:b/>
                <w:bCs w:val="0"/>
                <w:color w:val="000000"/>
                <w:sz w:val="24"/>
                <w:szCs w:val="24"/>
                <w:highlight w:val="none"/>
                <w:vertAlign w:val="baseline"/>
                <w:lang w:eastAsia="zh-CN"/>
              </w:rPr>
              <w:t>6</w:t>
            </w:r>
          </w:p>
        </w:tc>
        <w:tc>
          <w:tcPr>
            <w:tcW w:w="1562"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递减1分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rPr>
            </w:pPr>
            <w:r>
              <w:rPr>
                <w:rFonts w:hint="eastAsia" w:ascii="微软雅黑" w:hAnsi="微软雅黑" w:cs="微软雅黑"/>
                <w:b/>
                <w:bCs w:val="0"/>
                <w:color w:val="000000"/>
                <w:sz w:val="24"/>
                <w:szCs w:val="24"/>
                <w:vertAlign w:val="baseline"/>
                <w:lang w:val="en-US" w:eastAsia="zh-CN"/>
              </w:rPr>
              <w:t>3.5.9</w:t>
            </w:r>
          </w:p>
        </w:tc>
        <w:tc>
          <w:tcPr>
            <w:tcW w:w="536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vertAlign w:val="baseline"/>
              </w:rPr>
            </w:pPr>
            <w:r>
              <w:rPr>
                <w:rFonts w:hint="eastAsia" w:ascii="微软雅黑" w:hAnsi="微软雅黑" w:cs="微软雅黑"/>
                <w:b w:val="0"/>
                <w:bCs/>
                <w:color w:val="000000"/>
                <w:sz w:val="24"/>
                <w:szCs w:val="24"/>
                <w:vertAlign w:val="baseline"/>
                <w:lang w:val="en-US" w:eastAsia="zh-CN"/>
              </w:rPr>
              <w:t>校级一等奖</w:t>
            </w:r>
          </w:p>
        </w:tc>
        <w:tc>
          <w:tcPr>
            <w:tcW w:w="1457"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7</w:t>
            </w:r>
          </w:p>
        </w:tc>
        <w:tc>
          <w:tcPr>
            <w:tcW w:w="1562"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递减1分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rPr>
            </w:pPr>
            <w:r>
              <w:rPr>
                <w:rFonts w:hint="eastAsia" w:ascii="微软雅黑" w:hAnsi="微软雅黑" w:cs="微软雅黑"/>
                <w:b/>
                <w:bCs w:val="0"/>
                <w:color w:val="000000"/>
                <w:sz w:val="24"/>
                <w:szCs w:val="24"/>
                <w:vertAlign w:val="baseline"/>
                <w:lang w:val="en-US" w:eastAsia="zh-CN"/>
              </w:rPr>
              <w:t>3.5.10</w:t>
            </w:r>
          </w:p>
        </w:tc>
        <w:tc>
          <w:tcPr>
            <w:tcW w:w="53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vertAlign w:val="baseline"/>
              </w:rPr>
            </w:pPr>
            <w:r>
              <w:rPr>
                <w:rFonts w:hint="eastAsia" w:ascii="微软雅黑" w:hAnsi="微软雅黑" w:cs="微软雅黑"/>
                <w:b w:val="0"/>
                <w:bCs/>
                <w:color w:val="000000"/>
                <w:sz w:val="24"/>
                <w:szCs w:val="24"/>
                <w:vertAlign w:val="baseline"/>
                <w:lang w:val="en-US" w:eastAsia="zh-CN"/>
              </w:rPr>
              <w:t>校级二等奖</w:t>
            </w:r>
          </w:p>
        </w:tc>
        <w:tc>
          <w:tcPr>
            <w:tcW w:w="1457"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bCs w:val="0"/>
                <w:color w:val="000000"/>
                <w:sz w:val="24"/>
                <w:szCs w:val="24"/>
                <w:highlight w:val="none"/>
                <w:vertAlign w:val="baseline"/>
                <w:lang w:eastAsia="zh-CN"/>
              </w:rPr>
            </w:pPr>
            <w:r>
              <w:rPr>
                <w:rFonts w:hint="default" w:ascii="微软雅黑" w:hAnsi="微软雅黑" w:cs="微软雅黑"/>
                <w:b/>
                <w:bCs w:val="0"/>
                <w:color w:val="000000"/>
                <w:sz w:val="24"/>
                <w:szCs w:val="24"/>
                <w:highlight w:val="none"/>
                <w:vertAlign w:val="baseline"/>
                <w:lang w:eastAsia="zh-CN"/>
              </w:rPr>
              <w:t>5</w:t>
            </w:r>
          </w:p>
        </w:tc>
        <w:tc>
          <w:tcPr>
            <w:tcW w:w="1562"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递减1分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vertAlign w:val="baseline"/>
                <w:lang w:val="en-US"/>
              </w:rPr>
            </w:pPr>
            <w:r>
              <w:rPr>
                <w:rFonts w:hint="eastAsia" w:ascii="微软雅黑" w:hAnsi="微软雅黑" w:cs="微软雅黑"/>
                <w:b/>
                <w:bCs w:val="0"/>
                <w:color w:val="000000"/>
                <w:sz w:val="24"/>
                <w:szCs w:val="24"/>
                <w:vertAlign w:val="baseline"/>
                <w:lang w:val="en-US" w:eastAsia="zh-CN"/>
              </w:rPr>
              <w:t>3.5.11</w:t>
            </w:r>
          </w:p>
        </w:tc>
        <w:tc>
          <w:tcPr>
            <w:tcW w:w="536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vertAlign w:val="baseline"/>
              </w:rPr>
            </w:pPr>
            <w:r>
              <w:rPr>
                <w:rFonts w:hint="eastAsia" w:ascii="微软雅黑" w:hAnsi="微软雅黑" w:cs="微软雅黑"/>
                <w:b w:val="0"/>
                <w:bCs/>
                <w:color w:val="000000"/>
                <w:sz w:val="24"/>
                <w:szCs w:val="24"/>
                <w:vertAlign w:val="baseline"/>
                <w:lang w:val="en-US" w:eastAsia="zh-CN"/>
              </w:rPr>
              <w:t>校级三等奖</w:t>
            </w:r>
          </w:p>
        </w:tc>
        <w:tc>
          <w:tcPr>
            <w:tcW w:w="1457"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3</w:t>
            </w:r>
          </w:p>
        </w:tc>
        <w:tc>
          <w:tcPr>
            <w:tcW w:w="1562"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微软雅黑" w:hAnsi="微软雅黑" w:eastAsia="微软雅黑" w:cs="微软雅黑"/>
                <w:b/>
                <w:bCs w:val="0"/>
                <w:color w:val="000000"/>
                <w:sz w:val="24"/>
                <w:szCs w:val="24"/>
                <w:highlight w:val="none"/>
                <w:vertAlign w:val="baseline"/>
                <w:lang w:val="en-US" w:eastAsia="zh-CN"/>
              </w:rPr>
            </w:pPr>
            <w:r>
              <w:rPr>
                <w:rFonts w:hint="eastAsia" w:ascii="微软雅黑" w:hAnsi="微软雅黑" w:cs="微软雅黑"/>
                <w:b/>
                <w:bCs w:val="0"/>
                <w:color w:val="000000"/>
                <w:sz w:val="24"/>
                <w:szCs w:val="24"/>
                <w:highlight w:val="none"/>
                <w:vertAlign w:val="baseline"/>
                <w:lang w:val="en-US" w:eastAsia="zh-CN"/>
              </w:rPr>
              <w:t>递减0.5分</w:t>
            </w:r>
          </w:p>
        </w:tc>
        <w:tc>
          <w:tcPr>
            <w:tcW w:w="1964"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微软雅黑" w:hAnsi="微软雅黑" w:eastAsia="微软雅黑" w:cs="微软雅黑"/>
                <w:b w:val="0"/>
                <w:bCs/>
                <w:color w:val="000000"/>
                <w:sz w:val="24"/>
                <w:szCs w:val="24"/>
                <w:highlight w:val="yellow"/>
                <w:vertAlign w:val="baseline"/>
              </w:rPr>
            </w:pPr>
          </w:p>
        </w:tc>
      </w:tr>
    </w:tbl>
    <w:p>
      <w:pPr>
        <w:widowControl w:val="0"/>
        <w:autoSpaceDE w:val="0"/>
        <w:autoSpaceDN w:val="0"/>
        <w:snapToGrid/>
        <w:spacing w:after="0" w:line="360" w:lineRule="auto"/>
        <w:ind w:firstLine="480" w:firstLineChars="200"/>
        <w:rPr>
          <w:rFonts w:ascii="仿宋" w:hAnsi="仿宋" w:cs="仿宋"/>
          <w:color w:val="000000"/>
          <w:sz w:val="24"/>
          <w:szCs w:val="24"/>
        </w:rPr>
      </w:pPr>
      <w:r>
        <w:rPr>
          <w:rFonts w:ascii="黑体" w:hAnsi="黑体" w:cs="黑体"/>
          <w:color w:val="000000"/>
          <w:sz w:val="24"/>
          <w:szCs w:val="24"/>
        </w:rPr>
        <w:t>第九条</w:t>
      </w:r>
      <w:r>
        <w:rPr>
          <w:rFonts w:hint="eastAsia" w:ascii="黑体" w:hAnsi="黑体" w:cs="黑体"/>
          <w:color w:val="000000"/>
          <w:sz w:val="24"/>
          <w:szCs w:val="24"/>
        </w:rPr>
        <w:t xml:space="preserve">  </w:t>
      </w:r>
      <w:r>
        <w:rPr>
          <w:rFonts w:ascii="仿宋" w:hAnsi="仿宋" w:cs="仿宋"/>
          <w:color w:val="000000"/>
          <w:sz w:val="24"/>
          <w:szCs w:val="24"/>
        </w:rPr>
        <w:t>实践活动是对研究生学术实践、教学实践、社会实践等方面表现</w:t>
      </w:r>
    </w:p>
    <w:p>
      <w:pPr>
        <w:widowControl w:val="0"/>
        <w:autoSpaceDE w:val="0"/>
        <w:autoSpaceDN w:val="0"/>
        <w:snapToGrid/>
        <w:spacing w:after="0" w:line="360" w:lineRule="auto"/>
        <w:rPr>
          <w:rFonts w:ascii="仿宋" w:hAnsi="仿宋" w:cs="仿宋"/>
          <w:color w:val="000000"/>
          <w:sz w:val="24"/>
          <w:szCs w:val="24"/>
        </w:rPr>
      </w:pPr>
      <w:r>
        <w:rPr>
          <w:rFonts w:ascii="仿宋" w:hAnsi="仿宋" w:cs="仿宋"/>
          <w:color w:val="000000"/>
          <w:sz w:val="24"/>
          <w:szCs w:val="24"/>
        </w:rPr>
        <w:t>的综合评价，旨在体现研究生分类培养的特色，鼓励和支持研究生积极参加各类学术活动和实践活动。可由</w:t>
      </w:r>
      <w:r>
        <w:rPr>
          <w:rFonts w:ascii="仿宋" w:hAnsi="仿宋" w:cs="仿宋"/>
          <w:color w:val="auto"/>
          <w:sz w:val="24"/>
          <w:szCs w:val="24"/>
          <w:highlight w:val="none"/>
        </w:rPr>
        <w:t>基本分</w:t>
      </w:r>
      <w:r>
        <w:rPr>
          <w:rFonts w:ascii="仿宋" w:hAnsi="仿宋" w:cs="仿宋"/>
          <w:color w:val="000000"/>
          <w:sz w:val="24"/>
          <w:szCs w:val="24"/>
        </w:rPr>
        <w:t>和加减分组成。</w:t>
      </w:r>
    </w:p>
    <w:p>
      <w:pPr>
        <w:widowControl w:val="0"/>
        <w:autoSpaceDE w:val="0"/>
        <w:autoSpaceDN w:val="0"/>
        <w:snapToGrid/>
        <w:spacing w:after="0" w:line="360" w:lineRule="auto"/>
        <w:rPr>
          <w:rFonts w:ascii="仿宋" w:hAnsi="仿宋" w:cs="仿宋"/>
          <w:color w:val="000000"/>
          <w:sz w:val="24"/>
          <w:szCs w:val="24"/>
        </w:rPr>
      </w:pPr>
    </w:p>
    <w:p>
      <w:pPr>
        <w:spacing w:line="360" w:lineRule="auto"/>
        <w:jc w:val="center"/>
        <w:rPr>
          <w:rFonts w:ascii="微软雅黑" w:hAnsi="微软雅黑" w:cs="仿宋"/>
          <w:b/>
          <w:color w:val="000000"/>
          <w:sz w:val="24"/>
          <w:szCs w:val="24"/>
        </w:rPr>
      </w:pPr>
      <w:r>
        <w:rPr>
          <w:rFonts w:hint="eastAsia" w:ascii="微软雅黑" w:hAnsi="微软雅黑" w:cs="仿宋"/>
          <w:b/>
          <w:color w:val="000000"/>
          <w:sz w:val="24"/>
          <w:szCs w:val="24"/>
        </w:rPr>
        <w:t>表4     实践活动表现</w:t>
      </w:r>
    </w:p>
    <w:tbl>
      <w:tblPr>
        <w:tblStyle w:val="13"/>
        <w:tblW w:w="10960"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7972"/>
        <w:gridCol w:w="1995"/>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93" w:type="dxa"/>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序号</w:t>
            </w:r>
          </w:p>
        </w:tc>
        <w:tc>
          <w:tcPr>
            <w:tcW w:w="7972"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学术交流</w:t>
            </w:r>
          </w:p>
        </w:tc>
        <w:tc>
          <w:tcPr>
            <w:tcW w:w="1995" w:type="dxa"/>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b/>
                <w:bCs w:val="0"/>
                <w:color w:val="000000" w:themeColor="text1" w:themeShade="BF"/>
                <w:sz w:val="24"/>
                <w:szCs w:val="24"/>
              </w:rPr>
            </w:pPr>
            <w:r>
              <w:rPr>
                <w:rFonts w:hint="eastAsia"/>
                <w:b/>
                <w:bCs/>
                <w:color w:val="000000" w:themeColor="text1" w:themeShade="BF"/>
                <w:sz w:val="24"/>
                <w:szCs w:val="24"/>
              </w:rPr>
              <w:t>加分细则</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4.1</w:t>
            </w:r>
          </w:p>
        </w:tc>
        <w:tc>
          <w:tcPr>
            <w:tcW w:w="7972" w:type="dxa"/>
            <w:tcBorders>
              <w:right w:val="nil"/>
            </w:tcBorders>
            <w:shd w:val="clear" w:color="auto" w:fill="BFBFBF" w:themeFill="text1" w:themeFillTint="3F"/>
            <w:vAlign w:val="center"/>
          </w:tcPr>
          <w:p>
            <w:pPr>
              <w:spacing w:after="0" w:line="360" w:lineRule="auto"/>
              <w:rPr>
                <w:color w:val="000000" w:themeColor="text1" w:themeShade="BF"/>
                <w:sz w:val="24"/>
                <w:szCs w:val="24"/>
              </w:rPr>
            </w:pPr>
            <w:r>
              <w:rPr>
                <w:rFonts w:hint="eastAsia"/>
                <w:color w:val="000000" w:themeColor="text1" w:themeShade="BF"/>
                <w:sz w:val="24"/>
                <w:szCs w:val="24"/>
              </w:rPr>
              <w:t>以第一作者身份在国际/全国/全省学术会议上进行大会报告（口头）</w:t>
            </w:r>
            <w:r>
              <w:rPr>
                <w:rFonts w:hint="eastAsia"/>
                <w:color w:val="000000" w:themeColor="text1" w:themeShade="BF"/>
                <w:sz w:val="24"/>
                <w:szCs w:val="24"/>
              </w:rPr>
              <w:tab/>
            </w:r>
          </w:p>
        </w:tc>
        <w:tc>
          <w:tcPr>
            <w:tcW w:w="1995"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6/3/1分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bCs w:val="0"/>
                <w:color w:val="000000" w:themeColor="text1" w:themeShade="BF"/>
                <w:sz w:val="24"/>
                <w:szCs w:val="24"/>
              </w:rPr>
            </w:pPr>
            <w:r>
              <w:rPr>
                <w:rFonts w:hint="eastAsia"/>
                <w:b/>
                <w:bCs/>
                <w:color w:val="000000" w:themeColor="text1" w:themeShade="BF"/>
                <w:sz w:val="24"/>
                <w:szCs w:val="24"/>
              </w:rPr>
              <w:t>4.2</w:t>
            </w:r>
          </w:p>
        </w:tc>
        <w:tc>
          <w:tcPr>
            <w:tcW w:w="7972" w:type="dxa"/>
            <w:vAlign w:val="center"/>
          </w:tcPr>
          <w:p>
            <w:pPr>
              <w:spacing w:after="0" w:line="360" w:lineRule="auto"/>
              <w:rPr>
                <w:color w:val="000000" w:themeColor="text1" w:themeShade="BF"/>
                <w:sz w:val="24"/>
                <w:szCs w:val="24"/>
              </w:rPr>
            </w:pPr>
            <w:r>
              <w:rPr>
                <w:rFonts w:hint="eastAsia"/>
                <w:color w:val="000000" w:themeColor="text1" w:themeShade="BF"/>
                <w:sz w:val="24"/>
                <w:szCs w:val="24"/>
              </w:rPr>
              <w:t>以第一作者身份的文章被国际/全国/全省学术会议摘要录用、壁报交流</w:t>
            </w:r>
          </w:p>
        </w:tc>
        <w:tc>
          <w:tcPr>
            <w:tcW w:w="1995"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2/1/0.5分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4.3</w:t>
            </w:r>
          </w:p>
        </w:tc>
        <w:tc>
          <w:tcPr>
            <w:tcW w:w="7972" w:type="dxa"/>
            <w:tcBorders>
              <w:right w:val="nil"/>
            </w:tcBorders>
            <w:shd w:val="clear" w:color="auto" w:fill="BFBFBF" w:themeFill="text1" w:themeFillTint="3F"/>
            <w:vAlign w:val="center"/>
          </w:tcPr>
          <w:p>
            <w:pPr>
              <w:spacing w:after="0" w:line="360" w:lineRule="auto"/>
              <w:rPr>
                <w:rFonts w:hint="default" w:eastAsia="微软雅黑"/>
                <w:color w:val="000000" w:themeColor="text1" w:themeShade="BF"/>
                <w:sz w:val="24"/>
                <w:szCs w:val="24"/>
                <w:lang w:val="en-US" w:eastAsia="zh-CN"/>
              </w:rPr>
            </w:pPr>
            <w:r>
              <w:rPr>
                <w:color w:val="000000" w:themeColor="text1" w:themeShade="BF"/>
                <w:sz w:val="24"/>
                <w:szCs w:val="24"/>
              </w:rPr>
              <w:t>参加学术报告</w:t>
            </w:r>
            <w:r>
              <w:rPr>
                <w:rFonts w:hint="eastAsia"/>
                <w:color w:val="000000" w:themeColor="text1" w:themeShade="BF"/>
                <w:sz w:val="24"/>
                <w:szCs w:val="24"/>
              </w:rPr>
              <w:t>、</w:t>
            </w:r>
            <w:r>
              <w:rPr>
                <w:color w:val="000000" w:themeColor="text1" w:themeShade="BF"/>
                <w:sz w:val="24"/>
                <w:szCs w:val="24"/>
              </w:rPr>
              <w:t>学术会议、论坛</w:t>
            </w:r>
            <w:r>
              <w:rPr>
                <w:rFonts w:hint="eastAsia"/>
                <w:color w:val="000000" w:themeColor="text1" w:themeShade="BF"/>
                <w:sz w:val="24"/>
                <w:szCs w:val="24"/>
              </w:rPr>
              <w:t>、讲座</w:t>
            </w:r>
            <w:r>
              <w:rPr>
                <w:color w:val="000000" w:themeColor="text1" w:themeShade="BF"/>
                <w:sz w:val="24"/>
                <w:szCs w:val="24"/>
              </w:rPr>
              <w:t>等</w:t>
            </w:r>
            <w:r>
              <w:rPr>
                <w:rFonts w:hint="eastAsia"/>
                <w:color w:val="000000" w:themeColor="text1" w:themeShade="BF"/>
                <w:sz w:val="24"/>
                <w:szCs w:val="24"/>
              </w:rPr>
              <w:t>（提供证明）/学校级别的大型学术会议会务工作等</w:t>
            </w:r>
            <w:r>
              <w:rPr>
                <w:rFonts w:hint="eastAsia"/>
                <w:color w:val="000000" w:themeColor="text1" w:themeShade="BF"/>
                <w:sz w:val="24"/>
                <w:szCs w:val="24"/>
                <w:lang w:eastAsia="zh-CN"/>
              </w:rPr>
              <w:t>。（</w:t>
            </w:r>
            <w:r>
              <w:rPr>
                <w:rFonts w:hint="eastAsia"/>
                <w:color w:val="000000" w:themeColor="text1" w:themeShade="BF"/>
                <w:sz w:val="24"/>
                <w:szCs w:val="24"/>
                <w:lang w:val="en-US" w:eastAsia="zh-CN"/>
              </w:rPr>
              <w:t>同时参加会议和会务工作，仅作参加会议计分）</w:t>
            </w:r>
          </w:p>
        </w:tc>
        <w:tc>
          <w:tcPr>
            <w:tcW w:w="1995" w:type="dxa"/>
            <w:tcBorders>
              <w:right w:val="nil"/>
            </w:tcBorders>
            <w:shd w:val="clear" w:color="auto" w:fill="BFBFBF" w:themeFill="text1" w:themeFillTint="3F"/>
            <w:vAlign w:val="center"/>
          </w:tcPr>
          <w:p>
            <w:pPr>
              <w:spacing w:after="0" w:line="360" w:lineRule="auto"/>
              <w:ind w:right="120"/>
              <w:jc w:val="center"/>
              <w:rPr>
                <w:b/>
                <w:color w:val="000000" w:themeColor="text1" w:themeShade="BF"/>
                <w:sz w:val="24"/>
                <w:szCs w:val="24"/>
              </w:rPr>
            </w:pPr>
            <w:r>
              <w:rPr>
                <w:rFonts w:hint="eastAsia"/>
                <w:b/>
                <w:color w:val="000000" w:themeColor="text1" w:themeShade="BF"/>
                <w:sz w:val="24"/>
                <w:szCs w:val="24"/>
              </w:rPr>
              <w:t>0.1/0.2</w:t>
            </w:r>
            <w:r>
              <w:rPr>
                <w:rFonts w:hint="eastAsia"/>
                <w:b/>
                <w:color w:val="000000" w:themeColor="text1" w:themeShade="BF"/>
                <w:sz w:val="24"/>
                <w:szCs w:val="24"/>
                <w:lang w:val="en-US" w:eastAsia="zh-CN"/>
              </w:rPr>
              <w:t xml:space="preserve"> </w:t>
            </w:r>
            <w:r>
              <w:rPr>
                <w:rFonts w:hint="eastAsia"/>
                <w:b/>
                <w:color w:val="000000" w:themeColor="text1" w:themeShade="BF"/>
                <w:sz w:val="24"/>
                <w:szCs w:val="24"/>
              </w:rPr>
              <w:t>分/次</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4.4</w:t>
            </w:r>
          </w:p>
        </w:tc>
        <w:tc>
          <w:tcPr>
            <w:tcW w:w="7972" w:type="dxa"/>
            <w:vAlign w:val="center"/>
          </w:tcPr>
          <w:p>
            <w:pPr>
              <w:spacing w:after="0" w:line="360" w:lineRule="auto"/>
              <w:rPr>
                <w:color w:val="000000" w:themeColor="text1" w:themeShade="BF"/>
                <w:sz w:val="24"/>
                <w:szCs w:val="24"/>
                <w:highlight w:val="none"/>
              </w:rPr>
            </w:pPr>
            <w:r>
              <w:rPr>
                <w:rFonts w:ascii="仿宋" w:hAnsi="仿宋" w:cs="仿宋"/>
                <w:color w:val="000000" w:themeColor="text1" w:themeShade="BF"/>
                <w:sz w:val="24"/>
                <w:szCs w:val="24"/>
                <w:highlight w:val="none"/>
              </w:rPr>
              <w:t>参加助教、助管、兼职辅导员</w:t>
            </w:r>
            <w:r>
              <w:rPr>
                <w:rFonts w:hint="eastAsia" w:ascii="仿宋" w:hAnsi="仿宋" w:cs="仿宋"/>
                <w:color w:val="000000" w:themeColor="text1" w:themeShade="BF"/>
                <w:sz w:val="24"/>
                <w:szCs w:val="24"/>
                <w:highlight w:val="none"/>
              </w:rPr>
              <w:t>考核合格（提供证明）</w:t>
            </w:r>
          </w:p>
        </w:tc>
        <w:tc>
          <w:tcPr>
            <w:tcW w:w="1995" w:type="dxa"/>
            <w:vAlign w:val="center"/>
          </w:tcPr>
          <w:p>
            <w:pPr>
              <w:spacing w:after="0" w:line="360" w:lineRule="auto"/>
              <w:jc w:val="center"/>
              <w:rPr>
                <w:b/>
                <w:color w:val="000000" w:themeColor="text1" w:themeShade="BF"/>
                <w:sz w:val="24"/>
                <w:szCs w:val="24"/>
                <w:highlight w:val="none"/>
              </w:rPr>
            </w:pPr>
            <w:r>
              <w:rPr>
                <w:rFonts w:hint="default"/>
                <w:b/>
                <w:color w:val="000000" w:themeColor="text1" w:themeShade="BF"/>
                <w:sz w:val="24"/>
                <w:szCs w:val="24"/>
                <w:highlight w:val="none"/>
              </w:rPr>
              <w:t>1</w:t>
            </w:r>
            <w:r>
              <w:rPr>
                <w:rFonts w:hint="eastAsia"/>
                <w:b/>
                <w:color w:val="000000" w:themeColor="text1" w:themeShade="BF"/>
                <w:sz w:val="24"/>
                <w:szCs w:val="24"/>
                <w:highlight w:val="none"/>
              </w:rPr>
              <w:t>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4.5</w:t>
            </w:r>
          </w:p>
        </w:tc>
        <w:tc>
          <w:tcPr>
            <w:tcW w:w="7972" w:type="dxa"/>
            <w:tcBorders>
              <w:right w:val="nil"/>
            </w:tcBorders>
            <w:shd w:val="clear" w:color="auto" w:fill="BFBFBF" w:themeFill="text1" w:themeFillTint="3F"/>
            <w:vAlign w:val="center"/>
          </w:tcPr>
          <w:p>
            <w:pPr>
              <w:spacing w:after="0" w:line="360" w:lineRule="auto"/>
              <w:rPr>
                <w:rFonts w:ascii="仿宋" w:hAnsi="仿宋" w:cs="仿宋"/>
                <w:color w:val="000000" w:themeColor="text1" w:themeShade="BF"/>
                <w:sz w:val="24"/>
                <w:szCs w:val="24"/>
                <w:highlight w:val="none"/>
              </w:rPr>
            </w:pPr>
            <w:r>
              <w:rPr>
                <w:rFonts w:hint="eastAsia" w:ascii="仿宋" w:hAnsi="仿宋" w:cs="仿宋"/>
                <w:color w:val="000000" w:themeColor="text1" w:themeShade="BF"/>
                <w:sz w:val="24"/>
                <w:szCs w:val="24"/>
                <w:highlight w:val="none"/>
              </w:rPr>
              <w:t>学生</w:t>
            </w:r>
            <w:r>
              <w:rPr>
                <w:rFonts w:hint="eastAsia" w:ascii="仿宋" w:hAnsi="仿宋" w:cs="仿宋"/>
                <w:color w:val="000000" w:themeColor="text1" w:themeShade="BF"/>
                <w:sz w:val="24"/>
                <w:szCs w:val="24"/>
                <w:highlight w:val="none"/>
                <w:lang w:val="en-US" w:eastAsia="zh-Hans"/>
              </w:rPr>
              <w:t>以</w:t>
            </w:r>
            <w:r>
              <w:rPr>
                <w:rFonts w:hint="eastAsia" w:ascii="仿宋" w:hAnsi="仿宋" w:cs="仿宋"/>
                <w:color w:val="000000" w:themeColor="text1" w:themeShade="BF"/>
                <w:sz w:val="24"/>
                <w:szCs w:val="24"/>
                <w:highlight w:val="none"/>
                <w:lang w:val="en-US" w:eastAsia="zh-CN"/>
              </w:rPr>
              <w:t>非工作</w:t>
            </w:r>
            <w:r>
              <w:rPr>
                <w:rFonts w:hint="eastAsia" w:ascii="仿宋" w:hAnsi="仿宋" w:cs="仿宋"/>
                <w:color w:val="000000" w:themeColor="text1" w:themeShade="BF"/>
                <w:sz w:val="24"/>
                <w:szCs w:val="24"/>
                <w:highlight w:val="none"/>
                <w:lang w:val="en-US" w:eastAsia="zh-Hans"/>
              </w:rPr>
              <w:t>人员</w:t>
            </w:r>
            <w:r>
              <w:rPr>
                <w:rFonts w:hint="eastAsia" w:ascii="仿宋" w:hAnsi="仿宋" w:cs="仿宋"/>
                <w:color w:val="000000" w:themeColor="text1" w:themeShade="BF"/>
                <w:sz w:val="24"/>
                <w:szCs w:val="24"/>
                <w:highlight w:val="none"/>
                <w:lang w:val="en-US" w:eastAsia="zh-CN"/>
              </w:rPr>
              <w:t>身份</w:t>
            </w:r>
            <w:r>
              <w:rPr>
                <w:rFonts w:hint="eastAsia" w:ascii="仿宋" w:hAnsi="仿宋" w:cs="仿宋"/>
                <w:color w:val="000000" w:themeColor="text1" w:themeShade="BF"/>
                <w:sz w:val="24"/>
                <w:szCs w:val="24"/>
                <w:highlight w:val="none"/>
              </w:rPr>
              <w:t>在</w:t>
            </w:r>
            <w:r>
              <w:rPr>
                <w:rFonts w:hint="eastAsia" w:ascii="仿宋" w:hAnsi="仿宋" w:cs="仿宋"/>
                <w:color w:val="000000" w:themeColor="text1" w:themeShade="BF"/>
                <w:sz w:val="24"/>
                <w:szCs w:val="24"/>
                <w:highlight w:val="none"/>
                <w:lang w:val="en-US" w:eastAsia="zh-CN"/>
              </w:rPr>
              <w:t>校</w:t>
            </w:r>
            <w:r>
              <w:rPr>
                <w:rFonts w:hint="eastAsia" w:ascii="仿宋" w:hAnsi="仿宋" w:cs="仿宋"/>
                <w:color w:val="000000" w:themeColor="text1" w:themeShade="BF"/>
                <w:sz w:val="24"/>
                <w:szCs w:val="24"/>
                <w:highlight w:val="none"/>
              </w:rPr>
              <w:t>院网站上发表新闻稿</w:t>
            </w:r>
            <w:r>
              <w:rPr>
                <w:rFonts w:hint="eastAsia" w:ascii="仿宋" w:hAnsi="仿宋" w:cs="仿宋"/>
                <w:color w:val="000000" w:themeColor="text1" w:themeShade="BF"/>
                <w:sz w:val="24"/>
                <w:szCs w:val="24"/>
                <w:highlight w:val="none"/>
                <w:lang w:val="en-US" w:eastAsia="zh-CN"/>
              </w:rPr>
              <w:t>等</w:t>
            </w:r>
            <w:r>
              <w:rPr>
                <w:rFonts w:hint="eastAsia" w:ascii="仿宋" w:hAnsi="仿宋" w:cs="仿宋"/>
                <w:color w:val="000000" w:themeColor="text1" w:themeShade="BF"/>
                <w:sz w:val="24"/>
                <w:szCs w:val="24"/>
                <w:highlight w:val="none"/>
              </w:rPr>
              <w:t>（</w:t>
            </w:r>
            <w:r>
              <w:rPr>
                <w:rFonts w:hint="eastAsia" w:ascii="仿宋" w:hAnsi="仿宋" w:cs="仿宋"/>
                <w:color w:val="000000" w:themeColor="text1" w:themeShade="BF"/>
                <w:sz w:val="24"/>
                <w:szCs w:val="24"/>
                <w:highlight w:val="none"/>
                <w:lang w:val="en-US" w:eastAsia="zh-CN"/>
              </w:rPr>
              <w:t>单</w:t>
            </w:r>
            <w:r>
              <w:rPr>
                <w:rFonts w:hint="eastAsia" w:ascii="仿宋" w:hAnsi="仿宋" w:cs="仿宋"/>
                <w:color w:val="000000" w:themeColor="text1" w:themeShade="BF"/>
                <w:sz w:val="24"/>
                <w:szCs w:val="24"/>
                <w:highlight w:val="none"/>
              </w:rPr>
              <w:t>条）</w:t>
            </w:r>
          </w:p>
        </w:tc>
        <w:tc>
          <w:tcPr>
            <w:tcW w:w="1995"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highlight w:val="none"/>
              </w:rPr>
            </w:pPr>
            <w:r>
              <w:rPr>
                <w:rFonts w:hint="eastAsia"/>
                <w:b/>
                <w:color w:val="000000" w:themeColor="text1" w:themeShade="BF"/>
                <w:sz w:val="24"/>
                <w:szCs w:val="24"/>
                <w:highlight w:val="none"/>
              </w:rPr>
              <w:t>0.25分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4.6</w:t>
            </w:r>
          </w:p>
        </w:tc>
        <w:tc>
          <w:tcPr>
            <w:tcW w:w="7972" w:type="dxa"/>
            <w:vAlign w:val="center"/>
          </w:tcPr>
          <w:p>
            <w:pPr>
              <w:spacing w:after="0" w:line="360" w:lineRule="auto"/>
              <w:rPr>
                <w:color w:val="000000" w:themeColor="text1" w:themeShade="BF"/>
                <w:sz w:val="24"/>
                <w:szCs w:val="24"/>
              </w:rPr>
            </w:pPr>
            <w:r>
              <w:rPr>
                <w:rFonts w:hint="eastAsia"/>
                <w:color w:val="000000" w:themeColor="text1" w:themeShade="BF"/>
                <w:sz w:val="24"/>
                <w:szCs w:val="24"/>
              </w:rPr>
              <w:t>参加暑期社会实践并获得研究生处奖励一等</w:t>
            </w:r>
            <w:r>
              <w:rPr>
                <w:rFonts w:hint="eastAsia"/>
                <w:b/>
                <w:color w:val="000000" w:themeColor="text1" w:themeShade="BF"/>
                <w:sz w:val="24"/>
                <w:szCs w:val="24"/>
              </w:rPr>
              <w:t>/</w:t>
            </w:r>
            <w:r>
              <w:rPr>
                <w:rFonts w:hint="eastAsia"/>
                <w:color w:val="000000" w:themeColor="text1" w:themeShade="BF"/>
                <w:sz w:val="24"/>
                <w:szCs w:val="24"/>
              </w:rPr>
              <w:t>二等</w:t>
            </w:r>
            <w:r>
              <w:rPr>
                <w:rFonts w:hint="eastAsia"/>
                <w:b/>
                <w:color w:val="000000" w:themeColor="text1" w:themeShade="BF"/>
                <w:sz w:val="24"/>
                <w:szCs w:val="24"/>
              </w:rPr>
              <w:t>/</w:t>
            </w:r>
            <w:r>
              <w:rPr>
                <w:rFonts w:hint="eastAsia"/>
                <w:color w:val="000000" w:themeColor="text1" w:themeShade="BF"/>
                <w:sz w:val="24"/>
                <w:szCs w:val="24"/>
              </w:rPr>
              <w:t>三等</w:t>
            </w:r>
            <w:r>
              <w:rPr>
                <w:rFonts w:hint="eastAsia"/>
                <w:b/>
                <w:color w:val="000000" w:themeColor="text1" w:themeShade="BF"/>
                <w:sz w:val="24"/>
                <w:szCs w:val="24"/>
              </w:rPr>
              <w:t>/</w:t>
            </w:r>
            <w:r>
              <w:rPr>
                <w:rFonts w:hint="eastAsia"/>
                <w:color w:val="000000" w:themeColor="text1" w:themeShade="BF"/>
                <w:sz w:val="24"/>
                <w:szCs w:val="24"/>
              </w:rPr>
              <w:t>优秀奖</w:t>
            </w:r>
          </w:p>
        </w:tc>
        <w:tc>
          <w:tcPr>
            <w:tcW w:w="1995"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3/2/1/0.5分</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tcBorders>
              <w:left w:val="nil"/>
              <w:right w:val="nil"/>
            </w:tcBorders>
            <w:shd w:val="clear" w:color="auto" w:fill="BFBFBF" w:themeFill="text1" w:themeFillTint="3F"/>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4.7</w:t>
            </w:r>
          </w:p>
        </w:tc>
        <w:tc>
          <w:tcPr>
            <w:tcW w:w="7972" w:type="dxa"/>
            <w:tcBorders>
              <w:right w:val="nil"/>
            </w:tcBorders>
            <w:shd w:val="clear" w:color="auto" w:fill="BFBFBF" w:themeFill="text1" w:themeFillTint="3F"/>
            <w:vAlign w:val="center"/>
          </w:tcPr>
          <w:p>
            <w:pPr>
              <w:spacing w:after="0" w:line="360" w:lineRule="auto"/>
              <w:rPr>
                <w:color w:val="000000" w:themeColor="text1" w:themeShade="BF"/>
                <w:sz w:val="24"/>
                <w:szCs w:val="24"/>
              </w:rPr>
            </w:pPr>
            <w:r>
              <w:rPr>
                <w:rFonts w:ascii="仿宋" w:hAnsi="仿宋" w:cs="仿宋"/>
                <w:color w:val="000000"/>
                <w:sz w:val="24"/>
                <w:szCs w:val="24"/>
              </w:rPr>
              <w:t>无故不参加学校学院安排的学术活动，无故不完成社会实践任务</w:t>
            </w:r>
          </w:p>
        </w:tc>
        <w:tc>
          <w:tcPr>
            <w:tcW w:w="1995" w:type="dxa"/>
            <w:tcBorders>
              <w:right w:val="nil"/>
            </w:tcBorders>
            <w:shd w:val="clear" w:color="auto" w:fill="BFBFBF" w:themeFill="text1" w:themeFillTint="3F"/>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减0.1分/次</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993" w:type="dxa"/>
            <w:vAlign w:val="center"/>
          </w:tcPr>
          <w:p>
            <w:pPr>
              <w:spacing w:after="0" w:line="360" w:lineRule="auto"/>
              <w:jc w:val="center"/>
              <w:rPr>
                <w:b w:val="0"/>
                <w:bCs w:val="0"/>
                <w:color w:val="000000" w:themeColor="text1" w:themeShade="BF"/>
                <w:sz w:val="24"/>
                <w:szCs w:val="24"/>
              </w:rPr>
            </w:pPr>
            <w:r>
              <w:rPr>
                <w:rFonts w:hint="eastAsia"/>
                <w:b/>
                <w:bCs/>
                <w:color w:val="000000" w:themeColor="text1" w:themeShade="BF"/>
                <w:sz w:val="24"/>
                <w:szCs w:val="24"/>
              </w:rPr>
              <w:t>4.8</w:t>
            </w:r>
          </w:p>
        </w:tc>
        <w:tc>
          <w:tcPr>
            <w:tcW w:w="7972" w:type="dxa"/>
            <w:vAlign w:val="center"/>
          </w:tcPr>
          <w:p>
            <w:pPr>
              <w:spacing w:after="0" w:line="360" w:lineRule="auto"/>
              <w:rPr>
                <w:color w:val="000000" w:themeColor="text1" w:themeShade="BF"/>
                <w:sz w:val="24"/>
                <w:szCs w:val="24"/>
              </w:rPr>
            </w:pPr>
            <w:r>
              <w:rPr>
                <w:rFonts w:ascii="仿宋" w:hAnsi="仿宋" w:cs="仿宋"/>
                <w:color w:val="000000"/>
                <w:sz w:val="24"/>
                <w:szCs w:val="24"/>
              </w:rPr>
              <w:t>鉴定确认剽窃他人学术成果或非法转让技术成果等</w:t>
            </w:r>
          </w:p>
        </w:tc>
        <w:tc>
          <w:tcPr>
            <w:tcW w:w="1995" w:type="dxa"/>
            <w:vAlign w:val="center"/>
          </w:tcPr>
          <w:p>
            <w:pPr>
              <w:spacing w:after="0" w:line="360" w:lineRule="auto"/>
              <w:jc w:val="center"/>
              <w:rPr>
                <w:b/>
                <w:color w:val="000000" w:themeColor="text1" w:themeShade="BF"/>
                <w:sz w:val="24"/>
                <w:szCs w:val="24"/>
              </w:rPr>
            </w:pPr>
            <w:r>
              <w:rPr>
                <w:rFonts w:hint="eastAsia"/>
                <w:b/>
                <w:color w:val="000000" w:themeColor="text1" w:themeShade="BF"/>
                <w:sz w:val="24"/>
                <w:szCs w:val="24"/>
              </w:rPr>
              <w:t>减100分</w:t>
            </w:r>
          </w:p>
        </w:tc>
      </w:tr>
    </w:tbl>
    <w:p>
      <w:pPr>
        <w:spacing w:line="360" w:lineRule="auto"/>
        <w:rPr>
          <w:sz w:val="24"/>
          <w:szCs w:val="24"/>
        </w:rPr>
      </w:pPr>
    </w:p>
    <w:p>
      <w:pPr>
        <w:spacing w:line="360" w:lineRule="auto"/>
        <w:ind w:firstLine="480" w:firstLineChars="200"/>
        <w:rPr>
          <w:b/>
          <w:sz w:val="24"/>
          <w:szCs w:val="24"/>
        </w:rPr>
      </w:pPr>
      <w:r>
        <w:rPr>
          <w:sz w:val="24"/>
          <w:szCs w:val="24"/>
        </w:rPr>
        <w:t>第十条</w:t>
      </w:r>
      <w:r>
        <w:rPr>
          <w:rFonts w:hint="eastAsia"/>
          <w:sz w:val="24"/>
          <w:szCs w:val="24"/>
        </w:rPr>
        <w:t xml:space="preserve"> </w:t>
      </w:r>
      <w:r>
        <w:rPr>
          <w:rFonts w:hint="eastAsia" w:ascii="仿宋" w:hAnsi="仿宋" w:cs="仿宋"/>
          <w:sz w:val="24"/>
          <w:szCs w:val="24"/>
        </w:rPr>
        <w:t>其它未尽评分项目，我们将根据具体情况进行归类，如果无法到某一类，将提交评审委员会讨论决定是否可以加分及具体加分分值</w:t>
      </w:r>
      <w:r>
        <w:rPr>
          <w:rFonts w:ascii="仿宋" w:hAnsi="仿宋" w:cs="仿宋"/>
          <w:sz w:val="24"/>
          <w:szCs w:val="24"/>
        </w:rPr>
        <w:t>。</w:t>
      </w: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spacing w:line="360" w:lineRule="auto"/>
        <w:jc w:val="both"/>
        <w:rPr>
          <w:b/>
          <w:sz w:val="24"/>
          <w:szCs w:val="24"/>
        </w:rPr>
      </w:pPr>
    </w:p>
    <w:p>
      <w:pPr>
        <w:rPr>
          <w:b/>
          <w:sz w:val="24"/>
          <w:szCs w:val="24"/>
        </w:rPr>
      </w:pPr>
      <w:r>
        <w:rPr>
          <w:b/>
          <w:sz w:val="24"/>
          <w:szCs w:val="24"/>
        </w:rPr>
        <w:br w:type="page"/>
      </w:r>
    </w:p>
    <w:p>
      <w:pPr>
        <w:spacing w:line="360" w:lineRule="auto"/>
        <w:ind w:firstLine="480" w:firstLineChars="200"/>
        <w:jc w:val="center"/>
        <w:rPr>
          <w:b/>
          <w:sz w:val="24"/>
          <w:szCs w:val="24"/>
        </w:rPr>
      </w:pPr>
      <w:r>
        <w:rPr>
          <w:b/>
          <w:sz w:val="24"/>
          <w:szCs w:val="24"/>
        </w:rPr>
        <w:t>第四章</w:t>
      </w:r>
      <w:r>
        <w:rPr>
          <w:rFonts w:hint="eastAsia"/>
          <w:b/>
          <w:sz w:val="24"/>
          <w:szCs w:val="24"/>
        </w:rPr>
        <w:t xml:space="preserve">  </w:t>
      </w:r>
      <w:r>
        <w:rPr>
          <w:b/>
          <w:sz w:val="24"/>
          <w:szCs w:val="24"/>
        </w:rPr>
        <w:t>评价机构与评价程序</w:t>
      </w:r>
    </w:p>
    <w:p>
      <w:pPr>
        <w:spacing w:line="360" w:lineRule="auto"/>
        <w:ind w:firstLine="480" w:firstLineChars="200"/>
        <w:rPr>
          <w:sz w:val="24"/>
          <w:szCs w:val="24"/>
        </w:rPr>
      </w:pPr>
      <w:r>
        <w:rPr>
          <w:sz w:val="24"/>
          <w:szCs w:val="24"/>
        </w:rPr>
        <w:t>第十一条</w:t>
      </w:r>
      <w:r>
        <w:rPr>
          <w:rFonts w:hint="eastAsia"/>
          <w:sz w:val="24"/>
          <w:szCs w:val="24"/>
        </w:rPr>
        <w:t xml:space="preserve">  </w:t>
      </w:r>
      <w:r>
        <w:rPr>
          <w:rFonts w:hint="eastAsia"/>
          <w:sz w:val="24"/>
          <w:szCs w:val="24"/>
          <w:lang w:val="en-US" w:eastAsia="zh-CN"/>
        </w:rPr>
        <w:t>药学院</w:t>
      </w:r>
      <w:r>
        <w:rPr>
          <w:rFonts w:hint="eastAsia"/>
          <w:sz w:val="24"/>
          <w:szCs w:val="24"/>
        </w:rPr>
        <w:t>研究生综合素质评价</w:t>
      </w:r>
      <w:r>
        <w:rPr>
          <w:sz w:val="24"/>
          <w:szCs w:val="24"/>
        </w:rPr>
        <w:t>设立由</w:t>
      </w:r>
      <w:r>
        <w:rPr>
          <w:rFonts w:hint="eastAsia"/>
          <w:sz w:val="24"/>
          <w:szCs w:val="24"/>
          <w:lang w:val="en-US" w:eastAsia="zh-CN"/>
        </w:rPr>
        <w:t>药学院</w:t>
      </w:r>
      <w:r>
        <w:rPr>
          <w:sz w:val="24"/>
          <w:szCs w:val="24"/>
        </w:rPr>
        <w:t>分管学生工作</w:t>
      </w:r>
      <w:r>
        <w:rPr>
          <w:rFonts w:hint="eastAsia"/>
          <w:sz w:val="24"/>
          <w:szCs w:val="24"/>
        </w:rPr>
        <w:t>的</w:t>
      </w:r>
      <w:r>
        <w:rPr>
          <w:sz w:val="24"/>
          <w:szCs w:val="24"/>
        </w:rPr>
        <w:t>领导、分管研究生工作领导、学生工作办公室主任、研究生教学秘书、研究生辅导员、导师代表</w:t>
      </w:r>
      <w:r>
        <w:rPr>
          <w:rFonts w:hint="eastAsia"/>
          <w:sz w:val="24"/>
          <w:szCs w:val="24"/>
        </w:rPr>
        <w:t>（各学科带头人和各系主任）、</w:t>
      </w:r>
      <w:r>
        <w:rPr>
          <w:sz w:val="24"/>
          <w:szCs w:val="24"/>
        </w:rPr>
        <w:t>研究生会</w:t>
      </w:r>
      <w:r>
        <w:rPr>
          <w:rFonts w:hint="eastAsia"/>
          <w:sz w:val="24"/>
          <w:szCs w:val="24"/>
        </w:rPr>
        <w:t>主席</w:t>
      </w:r>
      <w:r>
        <w:rPr>
          <w:sz w:val="24"/>
          <w:szCs w:val="24"/>
        </w:rPr>
        <w:t>等组成的学生综合素质评价领导小组，负责本单位评价办法的制定、评价过程的监督和裁定。各年级成立由研究生辅导员、研究生教学秘书、</w:t>
      </w:r>
      <w:bookmarkStart w:id="0" w:name="_GoBack"/>
      <w:bookmarkEnd w:id="0"/>
      <w:r>
        <w:rPr>
          <w:sz w:val="24"/>
          <w:szCs w:val="24"/>
        </w:rPr>
        <w:t>学生干部和年级学生代表组成的综合素质评价小组，具体负责本年级研究生综合素质评价。</w:t>
      </w:r>
    </w:p>
    <w:p>
      <w:pPr>
        <w:spacing w:line="360" w:lineRule="auto"/>
        <w:ind w:firstLine="480" w:firstLineChars="200"/>
        <w:rPr>
          <w:sz w:val="24"/>
          <w:szCs w:val="24"/>
        </w:rPr>
      </w:pPr>
      <w:r>
        <w:rPr>
          <w:sz w:val="24"/>
          <w:szCs w:val="24"/>
        </w:rPr>
        <w:t>第十二条</w:t>
      </w:r>
      <w:r>
        <w:rPr>
          <w:rFonts w:hint="eastAsia"/>
          <w:sz w:val="24"/>
          <w:szCs w:val="24"/>
        </w:rPr>
        <w:t xml:space="preserve">  </w:t>
      </w:r>
      <w:r>
        <w:rPr>
          <w:sz w:val="24"/>
          <w:szCs w:val="24"/>
        </w:rPr>
        <w:t>研究生综合素质评价，首先由学生本人提出书面申请并提交充分的证明材料，报年级综合素质评价小组会议进行评议，核算出初步评价结果后反馈给学生，听取意见，接受申诉。</w:t>
      </w:r>
    </w:p>
    <w:p>
      <w:pPr>
        <w:spacing w:line="360" w:lineRule="auto"/>
        <w:ind w:firstLine="480" w:firstLineChars="200"/>
        <w:rPr>
          <w:sz w:val="24"/>
          <w:szCs w:val="24"/>
        </w:rPr>
      </w:pPr>
      <w:r>
        <w:rPr>
          <w:sz w:val="24"/>
          <w:szCs w:val="24"/>
        </w:rPr>
        <w:t>第十三条</w:t>
      </w:r>
      <w:r>
        <w:rPr>
          <w:rFonts w:hint="eastAsia"/>
          <w:sz w:val="24"/>
          <w:szCs w:val="24"/>
        </w:rPr>
        <w:t xml:space="preserve">  </w:t>
      </w:r>
      <w:r>
        <w:rPr>
          <w:sz w:val="24"/>
          <w:szCs w:val="24"/>
        </w:rPr>
        <w:t>上述各项评价结果报培养单位学生综合素质评价小组审定后，在本单位范围内公示。公示时间和方式</w:t>
      </w:r>
      <w:r>
        <w:rPr>
          <w:rFonts w:hint="eastAsia"/>
          <w:sz w:val="24"/>
          <w:szCs w:val="24"/>
          <w:lang w:eastAsia="zh-CN"/>
        </w:rPr>
        <w:t>医学部</w:t>
      </w:r>
      <w:r>
        <w:rPr>
          <w:rFonts w:hint="eastAsia"/>
          <w:sz w:val="24"/>
          <w:szCs w:val="24"/>
        </w:rPr>
        <w:t>研究生综合素质评价</w:t>
      </w:r>
      <w:r>
        <w:rPr>
          <w:sz w:val="24"/>
          <w:szCs w:val="24"/>
        </w:rPr>
        <w:t>领导小组决定。公示期间，学生有权向培养单位领导小组提出申诉，培养单位评价领导小组应作出及时、妥善的处理。</w:t>
      </w:r>
    </w:p>
    <w:p>
      <w:pPr>
        <w:spacing w:line="360" w:lineRule="auto"/>
        <w:ind w:firstLine="480" w:firstLineChars="200"/>
        <w:rPr>
          <w:sz w:val="24"/>
          <w:szCs w:val="24"/>
        </w:rPr>
      </w:pPr>
      <w:r>
        <w:rPr>
          <w:sz w:val="24"/>
          <w:szCs w:val="24"/>
        </w:rPr>
        <w:t>第十四条</w:t>
      </w:r>
      <w:r>
        <w:rPr>
          <w:rFonts w:hint="eastAsia"/>
          <w:sz w:val="24"/>
          <w:szCs w:val="24"/>
        </w:rPr>
        <w:t xml:space="preserve">  </w:t>
      </w:r>
      <w:r>
        <w:rPr>
          <w:sz w:val="24"/>
          <w:szCs w:val="24"/>
        </w:rPr>
        <w:t>研究生综合素质评价工作每学年一次，一般在当学年第一学期第一个月开展对前一学年的评价。</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rPr>
          <w:b/>
          <w:sz w:val="24"/>
          <w:szCs w:val="24"/>
        </w:rPr>
      </w:pPr>
      <w:r>
        <w:rPr>
          <w:b/>
          <w:sz w:val="24"/>
          <w:szCs w:val="24"/>
        </w:rPr>
        <w:br w:type="page"/>
      </w:r>
    </w:p>
    <w:p>
      <w:pPr>
        <w:spacing w:line="360" w:lineRule="auto"/>
        <w:ind w:firstLine="480" w:firstLineChars="200"/>
        <w:jc w:val="center"/>
        <w:rPr>
          <w:b/>
          <w:sz w:val="24"/>
          <w:szCs w:val="24"/>
        </w:rPr>
      </w:pPr>
      <w:r>
        <w:rPr>
          <w:b/>
          <w:sz w:val="24"/>
          <w:szCs w:val="24"/>
        </w:rPr>
        <w:t>第五章</w:t>
      </w:r>
      <w:r>
        <w:rPr>
          <w:rFonts w:hint="eastAsia"/>
          <w:b/>
          <w:sz w:val="24"/>
          <w:szCs w:val="24"/>
        </w:rPr>
        <w:t xml:space="preserve">  </w:t>
      </w:r>
      <w:r>
        <w:rPr>
          <w:b/>
          <w:sz w:val="24"/>
          <w:szCs w:val="24"/>
        </w:rPr>
        <w:t>附</w:t>
      </w:r>
      <w:r>
        <w:rPr>
          <w:rFonts w:hint="eastAsia" w:ascii="黑体" w:hAnsi="黑体" w:cs="黑体"/>
          <w:b/>
          <w:color w:val="000000"/>
          <w:sz w:val="24"/>
          <w:szCs w:val="24"/>
        </w:rPr>
        <w:t xml:space="preserve"> </w:t>
      </w:r>
      <w:r>
        <w:rPr>
          <w:b/>
          <w:sz w:val="24"/>
          <w:szCs w:val="24"/>
        </w:rPr>
        <w:t>则</w:t>
      </w:r>
    </w:p>
    <w:p>
      <w:pPr>
        <w:spacing w:line="360" w:lineRule="auto"/>
        <w:ind w:firstLine="480" w:firstLineChars="200"/>
        <w:rPr>
          <w:sz w:val="24"/>
          <w:szCs w:val="24"/>
        </w:rPr>
      </w:pPr>
      <w:r>
        <w:rPr>
          <w:sz w:val="24"/>
          <w:szCs w:val="24"/>
        </w:rPr>
        <w:t>第十</w:t>
      </w:r>
      <w:r>
        <w:rPr>
          <w:rFonts w:hint="eastAsia"/>
          <w:sz w:val="24"/>
          <w:szCs w:val="24"/>
        </w:rPr>
        <w:t>五</w:t>
      </w:r>
      <w:r>
        <w:rPr>
          <w:sz w:val="24"/>
          <w:szCs w:val="24"/>
        </w:rPr>
        <w:t>条</w:t>
      </w:r>
      <w:r>
        <w:rPr>
          <w:rFonts w:hint="eastAsia"/>
          <w:sz w:val="24"/>
          <w:szCs w:val="24"/>
        </w:rPr>
        <w:t xml:space="preserve">    </w:t>
      </w:r>
      <w:r>
        <w:rPr>
          <w:sz w:val="24"/>
          <w:szCs w:val="24"/>
        </w:rPr>
        <w:t>参加综合素质评价的研究生，如事后被发现在评价过程中隐瞒真实情况，弄虚作假的，一经查实，取消其当年及以后的评奖评优资格。已获当年各类奖学金、荣誉称号的，撤销其获奖资格，收回已发放的获奖证书和奖学金，情节严重者将根据《杭州师范大学学生违纪处分规定》（杭师大学〔2017〕89号）给予相应违纪处分。</w:t>
      </w:r>
    </w:p>
    <w:p>
      <w:pPr>
        <w:spacing w:line="360" w:lineRule="auto"/>
        <w:ind w:firstLine="480" w:firstLineChars="200"/>
        <w:rPr>
          <w:sz w:val="24"/>
          <w:szCs w:val="24"/>
        </w:rPr>
      </w:pPr>
      <w:r>
        <w:rPr>
          <w:sz w:val="24"/>
          <w:szCs w:val="24"/>
        </w:rPr>
        <w:t>第十</w:t>
      </w:r>
      <w:r>
        <w:rPr>
          <w:rFonts w:hint="eastAsia"/>
          <w:sz w:val="24"/>
          <w:szCs w:val="24"/>
        </w:rPr>
        <w:t>六</w:t>
      </w:r>
      <w:r>
        <w:rPr>
          <w:sz w:val="24"/>
          <w:szCs w:val="24"/>
        </w:rPr>
        <w:t>条</w:t>
      </w:r>
      <w:r>
        <w:rPr>
          <w:rFonts w:hint="eastAsia"/>
          <w:sz w:val="24"/>
          <w:szCs w:val="24"/>
        </w:rPr>
        <w:t xml:space="preserve">    </w:t>
      </w:r>
      <w:r>
        <w:rPr>
          <w:sz w:val="24"/>
          <w:szCs w:val="24"/>
        </w:rPr>
        <w:t>本办法自发布之日起开始施行，由</w:t>
      </w:r>
      <w:r>
        <w:rPr>
          <w:rFonts w:hint="eastAsia"/>
          <w:sz w:val="24"/>
          <w:szCs w:val="24"/>
        </w:rPr>
        <w:t>杭州师范大学</w:t>
      </w:r>
      <w:r>
        <w:rPr>
          <w:rFonts w:hint="eastAsia"/>
          <w:sz w:val="24"/>
          <w:szCs w:val="24"/>
          <w:lang w:val="en-US" w:eastAsia="zh-CN"/>
        </w:rPr>
        <w:t>药学院</w:t>
      </w:r>
      <w:r>
        <w:rPr>
          <w:sz w:val="24"/>
          <w:szCs w:val="24"/>
        </w:rPr>
        <w:t>负责解释。</w:t>
      </w:r>
    </w:p>
    <w:sectPr>
      <w:footerReference r:id="rId4" w:type="default"/>
      <w:pgSz w:w="11906" w:h="16838"/>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5E5AE"/>
    <w:multiLevelType w:val="singleLevel"/>
    <w:tmpl w:val="3FE5E5A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40E"/>
    <w:rsid w:val="00013CA3"/>
    <w:rsid w:val="00015239"/>
    <w:rsid w:val="00017FB2"/>
    <w:rsid w:val="00034050"/>
    <w:rsid w:val="00044D68"/>
    <w:rsid w:val="00050E13"/>
    <w:rsid w:val="000524A8"/>
    <w:rsid w:val="00052C2F"/>
    <w:rsid w:val="0005354C"/>
    <w:rsid w:val="00061211"/>
    <w:rsid w:val="000630F0"/>
    <w:rsid w:val="00063E71"/>
    <w:rsid w:val="000703B4"/>
    <w:rsid w:val="0007160D"/>
    <w:rsid w:val="00072F93"/>
    <w:rsid w:val="00074891"/>
    <w:rsid w:val="00076196"/>
    <w:rsid w:val="000775D1"/>
    <w:rsid w:val="00077B67"/>
    <w:rsid w:val="00081429"/>
    <w:rsid w:val="00084F25"/>
    <w:rsid w:val="00086077"/>
    <w:rsid w:val="000A0040"/>
    <w:rsid w:val="000A0F48"/>
    <w:rsid w:val="000A2DA2"/>
    <w:rsid w:val="000A3936"/>
    <w:rsid w:val="000A45AC"/>
    <w:rsid w:val="000B095E"/>
    <w:rsid w:val="000C4097"/>
    <w:rsid w:val="000C565F"/>
    <w:rsid w:val="000C5FBF"/>
    <w:rsid w:val="000C7F4E"/>
    <w:rsid w:val="000D4A25"/>
    <w:rsid w:val="000D4AB9"/>
    <w:rsid w:val="000D63A9"/>
    <w:rsid w:val="000E051C"/>
    <w:rsid w:val="000E52BA"/>
    <w:rsid w:val="00106EC2"/>
    <w:rsid w:val="001106BE"/>
    <w:rsid w:val="00110F4E"/>
    <w:rsid w:val="001111C5"/>
    <w:rsid w:val="00130820"/>
    <w:rsid w:val="001326E7"/>
    <w:rsid w:val="00153311"/>
    <w:rsid w:val="00155BA4"/>
    <w:rsid w:val="0016238B"/>
    <w:rsid w:val="0018679E"/>
    <w:rsid w:val="001952E0"/>
    <w:rsid w:val="0019746E"/>
    <w:rsid w:val="001A047C"/>
    <w:rsid w:val="001A4B6A"/>
    <w:rsid w:val="001A4E10"/>
    <w:rsid w:val="001B0FCB"/>
    <w:rsid w:val="001B37FA"/>
    <w:rsid w:val="001B5965"/>
    <w:rsid w:val="001C32D4"/>
    <w:rsid w:val="001C4A02"/>
    <w:rsid w:val="001C64A3"/>
    <w:rsid w:val="001C68A3"/>
    <w:rsid w:val="001D0E41"/>
    <w:rsid w:val="001D59B4"/>
    <w:rsid w:val="0021302B"/>
    <w:rsid w:val="002155A2"/>
    <w:rsid w:val="00216079"/>
    <w:rsid w:val="00222EFA"/>
    <w:rsid w:val="002232D5"/>
    <w:rsid w:val="002234AE"/>
    <w:rsid w:val="002247BE"/>
    <w:rsid w:val="002317D1"/>
    <w:rsid w:val="0023247F"/>
    <w:rsid w:val="00241E34"/>
    <w:rsid w:val="00250C92"/>
    <w:rsid w:val="00251889"/>
    <w:rsid w:val="00257464"/>
    <w:rsid w:val="002665D4"/>
    <w:rsid w:val="00272BF7"/>
    <w:rsid w:val="00280AF8"/>
    <w:rsid w:val="00284BE9"/>
    <w:rsid w:val="00293923"/>
    <w:rsid w:val="00295696"/>
    <w:rsid w:val="002A3C98"/>
    <w:rsid w:val="002B0819"/>
    <w:rsid w:val="002B53E3"/>
    <w:rsid w:val="002C1D52"/>
    <w:rsid w:val="002C62F6"/>
    <w:rsid w:val="002C6A7C"/>
    <w:rsid w:val="002D391E"/>
    <w:rsid w:val="002E4E1B"/>
    <w:rsid w:val="002F33C1"/>
    <w:rsid w:val="002F5F2A"/>
    <w:rsid w:val="00300E26"/>
    <w:rsid w:val="00310516"/>
    <w:rsid w:val="0031404D"/>
    <w:rsid w:val="00321773"/>
    <w:rsid w:val="003223E7"/>
    <w:rsid w:val="00323B43"/>
    <w:rsid w:val="003247F8"/>
    <w:rsid w:val="003256D6"/>
    <w:rsid w:val="00325C1D"/>
    <w:rsid w:val="00327FC2"/>
    <w:rsid w:val="00330C64"/>
    <w:rsid w:val="00345B5A"/>
    <w:rsid w:val="0035228B"/>
    <w:rsid w:val="003655F5"/>
    <w:rsid w:val="00372A11"/>
    <w:rsid w:val="00372B1C"/>
    <w:rsid w:val="003831F4"/>
    <w:rsid w:val="00396F50"/>
    <w:rsid w:val="003A3AD2"/>
    <w:rsid w:val="003A4356"/>
    <w:rsid w:val="003A6DAD"/>
    <w:rsid w:val="003B0265"/>
    <w:rsid w:val="003B3726"/>
    <w:rsid w:val="003B3886"/>
    <w:rsid w:val="003B5C84"/>
    <w:rsid w:val="003C0DBD"/>
    <w:rsid w:val="003C16DF"/>
    <w:rsid w:val="003D1E9F"/>
    <w:rsid w:val="003D37D8"/>
    <w:rsid w:val="003D471A"/>
    <w:rsid w:val="003D4E1A"/>
    <w:rsid w:val="003E527B"/>
    <w:rsid w:val="003F0D2C"/>
    <w:rsid w:val="003F2103"/>
    <w:rsid w:val="003F334C"/>
    <w:rsid w:val="00402746"/>
    <w:rsid w:val="00403AF2"/>
    <w:rsid w:val="004074F0"/>
    <w:rsid w:val="00413859"/>
    <w:rsid w:val="0042305F"/>
    <w:rsid w:val="004249E5"/>
    <w:rsid w:val="00426133"/>
    <w:rsid w:val="00427A31"/>
    <w:rsid w:val="004325B9"/>
    <w:rsid w:val="004358AB"/>
    <w:rsid w:val="00453F74"/>
    <w:rsid w:val="00455AE8"/>
    <w:rsid w:val="00492402"/>
    <w:rsid w:val="004965E0"/>
    <w:rsid w:val="00497094"/>
    <w:rsid w:val="004A3467"/>
    <w:rsid w:val="004B0C54"/>
    <w:rsid w:val="004B7728"/>
    <w:rsid w:val="004B7FF9"/>
    <w:rsid w:val="004C7BF0"/>
    <w:rsid w:val="004C7C18"/>
    <w:rsid w:val="004D3463"/>
    <w:rsid w:val="004D63FA"/>
    <w:rsid w:val="004E1720"/>
    <w:rsid w:val="004E2178"/>
    <w:rsid w:val="004E748E"/>
    <w:rsid w:val="004E7F58"/>
    <w:rsid w:val="004F6A7B"/>
    <w:rsid w:val="004F73BA"/>
    <w:rsid w:val="00513117"/>
    <w:rsid w:val="00514305"/>
    <w:rsid w:val="00516F3F"/>
    <w:rsid w:val="00526EE6"/>
    <w:rsid w:val="00530298"/>
    <w:rsid w:val="00541652"/>
    <w:rsid w:val="00543E91"/>
    <w:rsid w:val="00544720"/>
    <w:rsid w:val="00547263"/>
    <w:rsid w:val="00550C23"/>
    <w:rsid w:val="00551786"/>
    <w:rsid w:val="00563836"/>
    <w:rsid w:val="00571C2D"/>
    <w:rsid w:val="00576019"/>
    <w:rsid w:val="005824A0"/>
    <w:rsid w:val="00582B78"/>
    <w:rsid w:val="00582BC9"/>
    <w:rsid w:val="005843B5"/>
    <w:rsid w:val="00591BEA"/>
    <w:rsid w:val="00596D61"/>
    <w:rsid w:val="005A69C4"/>
    <w:rsid w:val="005B33C6"/>
    <w:rsid w:val="005B5DE3"/>
    <w:rsid w:val="005C4114"/>
    <w:rsid w:val="005C5542"/>
    <w:rsid w:val="005C79DC"/>
    <w:rsid w:val="005D0C70"/>
    <w:rsid w:val="005D2C58"/>
    <w:rsid w:val="005D7235"/>
    <w:rsid w:val="005E0315"/>
    <w:rsid w:val="005E2925"/>
    <w:rsid w:val="005E347B"/>
    <w:rsid w:val="005E3C92"/>
    <w:rsid w:val="005E3F15"/>
    <w:rsid w:val="005E6E5C"/>
    <w:rsid w:val="005E7C23"/>
    <w:rsid w:val="005F4375"/>
    <w:rsid w:val="005F5E8C"/>
    <w:rsid w:val="006028CA"/>
    <w:rsid w:val="0060308D"/>
    <w:rsid w:val="006303C1"/>
    <w:rsid w:val="00637E41"/>
    <w:rsid w:val="006476FC"/>
    <w:rsid w:val="00663E57"/>
    <w:rsid w:val="00663EBA"/>
    <w:rsid w:val="00665F6C"/>
    <w:rsid w:val="00673C7D"/>
    <w:rsid w:val="00680AB9"/>
    <w:rsid w:val="006900A1"/>
    <w:rsid w:val="00690893"/>
    <w:rsid w:val="00690898"/>
    <w:rsid w:val="00693783"/>
    <w:rsid w:val="0069403F"/>
    <w:rsid w:val="00697383"/>
    <w:rsid w:val="00697EA0"/>
    <w:rsid w:val="006B2E3F"/>
    <w:rsid w:val="006B480B"/>
    <w:rsid w:val="006C2D67"/>
    <w:rsid w:val="006C343E"/>
    <w:rsid w:val="006C5F09"/>
    <w:rsid w:val="006D2256"/>
    <w:rsid w:val="006D41BA"/>
    <w:rsid w:val="006E1508"/>
    <w:rsid w:val="006E17E8"/>
    <w:rsid w:val="006E317B"/>
    <w:rsid w:val="00701EE0"/>
    <w:rsid w:val="00705972"/>
    <w:rsid w:val="0070617C"/>
    <w:rsid w:val="00706839"/>
    <w:rsid w:val="00713DE0"/>
    <w:rsid w:val="00716D4D"/>
    <w:rsid w:val="00721142"/>
    <w:rsid w:val="00730787"/>
    <w:rsid w:val="00731402"/>
    <w:rsid w:val="007352B0"/>
    <w:rsid w:val="00755117"/>
    <w:rsid w:val="00756C19"/>
    <w:rsid w:val="00765DB9"/>
    <w:rsid w:val="0076672E"/>
    <w:rsid w:val="00785F22"/>
    <w:rsid w:val="007A16E6"/>
    <w:rsid w:val="007A7C26"/>
    <w:rsid w:val="007B0E84"/>
    <w:rsid w:val="007B229A"/>
    <w:rsid w:val="007B4C09"/>
    <w:rsid w:val="007B5E4B"/>
    <w:rsid w:val="007B6B64"/>
    <w:rsid w:val="007C4AD5"/>
    <w:rsid w:val="007D2178"/>
    <w:rsid w:val="007D5FD3"/>
    <w:rsid w:val="007E77C0"/>
    <w:rsid w:val="007F1DDD"/>
    <w:rsid w:val="007F6EB2"/>
    <w:rsid w:val="007F722B"/>
    <w:rsid w:val="008101EB"/>
    <w:rsid w:val="00825E62"/>
    <w:rsid w:val="00831FC6"/>
    <w:rsid w:val="00831FC7"/>
    <w:rsid w:val="00837E25"/>
    <w:rsid w:val="0084023B"/>
    <w:rsid w:val="008459CE"/>
    <w:rsid w:val="00847DFC"/>
    <w:rsid w:val="00851007"/>
    <w:rsid w:val="008517A5"/>
    <w:rsid w:val="008664B1"/>
    <w:rsid w:val="0087470B"/>
    <w:rsid w:val="00875564"/>
    <w:rsid w:val="00892DCA"/>
    <w:rsid w:val="0089546F"/>
    <w:rsid w:val="008A150D"/>
    <w:rsid w:val="008B7726"/>
    <w:rsid w:val="008C0A45"/>
    <w:rsid w:val="008C0C7F"/>
    <w:rsid w:val="008D060A"/>
    <w:rsid w:val="008D3938"/>
    <w:rsid w:val="008D3C3F"/>
    <w:rsid w:val="008D6845"/>
    <w:rsid w:val="008E45DC"/>
    <w:rsid w:val="008E7802"/>
    <w:rsid w:val="008F19C0"/>
    <w:rsid w:val="008F5B33"/>
    <w:rsid w:val="00904199"/>
    <w:rsid w:val="009049A9"/>
    <w:rsid w:val="00904D51"/>
    <w:rsid w:val="00910DA2"/>
    <w:rsid w:val="009112C7"/>
    <w:rsid w:val="00917950"/>
    <w:rsid w:val="009179B9"/>
    <w:rsid w:val="00924000"/>
    <w:rsid w:val="009242A6"/>
    <w:rsid w:val="0092776E"/>
    <w:rsid w:val="0092791D"/>
    <w:rsid w:val="009369B9"/>
    <w:rsid w:val="00936DD2"/>
    <w:rsid w:val="00957ADF"/>
    <w:rsid w:val="00961052"/>
    <w:rsid w:val="00962AAF"/>
    <w:rsid w:val="00964285"/>
    <w:rsid w:val="00965662"/>
    <w:rsid w:val="00966816"/>
    <w:rsid w:val="00974BC2"/>
    <w:rsid w:val="009777E5"/>
    <w:rsid w:val="009779FA"/>
    <w:rsid w:val="00982943"/>
    <w:rsid w:val="009859C3"/>
    <w:rsid w:val="009926C0"/>
    <w:rsid w:val="00993F6F"/>
    <w:rsid w:val="009A3E91"/>
    <w:rsid w:val="009A479B"/>
    <w:rsid w:val="009B41B7"/>
    <w:rsid w:val="009B4E74"/>
    <w:rsid w:val="009C4387"/>
    <w:rsid w:val="009D033C"/>
    <w:rsid w:val="009D1D1B"/>
    <w:rsid w:val="009D4239"/>
    <w:rsid w:val="009D7832"/>
    <w:rsid w:val="009F7A5A"/>
    <w:rsid w:val="00A11794"/>
    <w:rsid w:val="00A132A2"/>
    <w:rsid w:val="00A14A30"/>
    <w:rsid w:val="00A273AB"/>
    <w:rsid w:val="00A30AB3"/>
    <w:rsid w:val="00A3348E"/>
    <w:rsid w:val="00A36C29"/>
    <w:rsid w:val="00A40753"/>
    <w:rsid w:val="00A42A2E"/>
    <w:rsid w:val="00A50F57"/>
    <w:rsid w:val="00A53048"/>
    <w:rsid w:val="00A56797"/>
    <w:rsid w:val="00A57D9C"/>
    <w:rsid w:val="00A6118E"/>
    <w:rsid w:val="00A614BF"/>
    <w:rsid w:val="00A6541B"/>
    <w:rsid w:val="00A7163A"/>
    <w:rsid w:val="00A74525"/>
    <w:rsid w:val="00A806E9"/>
    <w:rsid w:val="00A97A50"/>
    <w:rsid w:val="00AA0F49"/>
    <w:rsid w:val="00AA3D20"/>
    <w:rsid w:val="00AA55B5"/>
    <w:rsid w:val="00AC66AA"/>
    <w:rsid w:val="00AD21C1"/>
    <w:rsid w:val="00AD428D"/>
    <w:rsid w:val="00AD6803"/>
    <w:rsid w:val="00AD6E7A"/>
    <w:rsid w:val="00AD7CB9"/>
    <w:rsid w:val="00AE02D6"/>
    <w:rsid w:val="00AE0850"/>
    <w:rsid w:val="00AF34FF"/>
    <w:rsid w:val="00AF4FF7"/>
    <w:rsid w:val="00B031B3"/>
    <w:rsid w:val="00B04724"/>
    <w:rsid w:val="00B04F03"/>
    <w:rsid w:val="00B04FAE"/>
    <w:rsid w:val="00B1676E"/>
    <w:rsid w:val="00B204D3"/>
    <w:rsid w:val="00B21093"/>
    <w:rsid w:val="00B213B0"/>
    <w:rsid w:val="00B2708F"/>
    <w:rsid w:val="00B35EFB"/>
    <w:rsid w:val="00B3684C"/>
    <w:rsid w:val="00B45FF4"/>
    <w:rsid w:val="00B4652E"/>
    <w:rsid w:val="00B47FF1"/>
    <w:rsid w:val="00B527F7"/>
    <w:rsid w:val="00B5313E"/>
    <w:rsid w:val="00B613F6"/>
    <w:rsid w:val="00B66B5B"/>
    <w:rsid w:val="00B67E76"/>
    <w:rsid w:val="00B70D73"/>
    <w:rsid w:val="00B74C4A"/>
    <w:rsid w:val="00B74C9A"/>
    <w:rsid w:val="00B77290"/>
    <w:rsid w:val="00B82B4B"/>
    <w:rsid w:val="00B9009E"/>
    <w:rsid w:val="00B914B0"/>
    <w:rsid w:val="00B93097"/>
    <w:rsid w:val="00B94E4F"/>
    <w:rsid w:val="00BA0D43"/>
    <w:rsid w:val="00BB37BF"/>
    <w:rsid w:val="00BB464F"/>
    <w:rsid w:val="00BB6DDD"/>
    <w:rsid w:val="00BC2F3D"/>
    <w:rsid w:val="00BD58AB"/>
    <w:rsid w:val="00BD58D1"/>
    <w:rsid w:val="00BD5A2D"/>
    <w:rsid w:val="00BE203F"/>
    <w:rsid w:val="00BF2074"/>
    <w:rsid w:val="00BF35D1"/>
    <w:rsid w:val="00BF7495"/>
    <w:rsid w:val="00C007D3"/>
    <w:rsid w:val="00C00A8C"/>
    <w:rsid w:val="00C01DBC"/>
    <w:rsid w:val="00C06032"/>
    <w:rsid w:val="00C14A63"/>
    <w:rsid w:val="00C31EFD"/>
    <w:rsid w:val="00C33508"/>
    <w:rsid w:val="00C3434F"/>
    <w:rsid w:val="00C35E99"/>
    <w:rsid w:val="00C424AD"/>
    <w:rsid w:val="00C43892"/>
    <w:rsid w:val="00C47D06"/>
    <w:rsid w:val="00C5222E"/>
    <w:rsid w:val="00C5670C"/>
    <w:rsid w:val="00C659C5"/>
    <w:rsid w:val="00C726D9"/>
    <w:rsid w:val="00C76A74"/>
    <w:rsid w:val="00C80431"/>
    <w:rsid w:val="00C907C5"/>
    <w:rsid w:val="00C90E9F"/>
    <w:rsid w:val="00C914E4"/>
    <w:rsid w:val="00C93031"/>
    <w:rsid w:val="00C94C50"/>
    <w:rsid w:val="00C96A31"/>
    <w:rsid w:val="00C9782B"/>
    <w:rsid w:val="00CA40A5"/>
    <w:rsid w:val="00CB3D35"/>
    <w:rsid w:val="00CB4910"/>
    <w:rsid w:val="00CC665F"/>
    <w:rsid w:val="00CC691B"/>
    <w:rsid w:val="00CD04CB"/>
    <w:rsid w:val="00CD0554"/>
    <w:rsid w:val="00CD5CD7"/>
    <w:rsid w:val="00CE5442"/>
    <w:rsid w:val="00D060AF"/>
    <w:rsid w:val="00D072A9"/>
    <w:rsid w:val="00D078B4"/>
    <w:rsid w:val="00D24B16"/>
    <w:rsid w:val="00D25FDD"/>
    <w:rsid w:val="00D269BA"/>
    <w:rsid w:val="00D30B85"/>
    <w:rsid w:val="00D31D50"/>
    <w:rsid w:val="00D32D87"/>
    <w:rsid w:val="00D3428D"/>
    <w:rsid w:val="00D3517C"/>
    <w:rsid w:val="00D35DA3"/>
    <w:rsid w:val="00D61E50"/>
    <w:rsid w:val="00D62414"/>
    <w:rsid w:val="00D64C02"/>
    <w:rsid w:val="00D66653"/>
    <w:rsid w:val="00D6667C"/>
    <w:rsid w:val="00D85833"/>
    <w:rsid w:val="00D8647D"/>
    <w:rsid w:val="00D914AD"/>
    <w:rsid w:val="00D945DF"/>
    <w:rsid w:val="00DA68C1"/>
    <w:rsid w:val="00DB6069"/>
    <w:rsid w:val="00DC571A"/>
    <w:rsid w:val="00DC6F70"/>
    <w:rsid w:val="00DC7765"/>
    <w:rsid w:val="00DD0C30"/>
    <w:rsid w:val="00DE246E"/>
    <w:rsid w:val="00DF0A61"/>
    <w:rsid w:val="00E02CE3"/>
    <w:rsid w:val="00E04803"/>
    <w:rsid w:val="00E0609B"/>
    <w:rsid w:val="00E0679F"/>
    <w:rsid w:val="00E11652"/>
    <w:rsid w:val="00E161C5"/>
    <w:rsid w:val="00E177DB"/>
    <w:rsid w:val="00E32CF0"/>
    <w:rsid w:val="00E41F64"/>
    <w:rsid w:val="00E57CB5"/>
    <w:rsid w:val="00E63A3B"/>
    <w:rsid w:val="00E666D9"/>
    <w:rsid w:val="00E76AE8"/>
    <w:rsid w:val="00E82BCD"/>
    <w:rsid w:val="00E85198"/>
    <w:rsid w:val="00E85F98"/>
    <w:rsid w:val="00E86D0D"/>
    <w:rsid w:val="00E946CD"/>
    <w:rsid w:val="00EA28AD"/>
    <w:rsid w:val="00EA5752"/>
    <w:rsid w:val="00EB3382"/>
    <w:rsid w:val="00EB5394"/>
    <w:rsid w:val="00EC0683"/>
    <w:rsid w:val="00EC338B"/>
    <w:rsid w:val="00EC4E0E"/>
    <w:rsid w:val="00EC6D8E"/>
    <w:rsid w:val="00EC7DA1"/>
    <w:rsid w:val="00EE5878"/>
    <w:rsid w:val="00EF367F"/>
    <w:rsid w:val="00F02E32"/>
    <w:rsid w:val="00F06811"/>
    <w:rsid w:val="00F106EB"/>
    <w:rsid w:val="00F15510"/>
    <w:rsid w:val="00F16817"/>
    <w:rsid w:val="00F30BD6"/>
    <w:rsid w:val="00F32E45"/>
    <w:rsid w:val="00F3719B"/>
    <w:rsid w:val="00F428F6"/>
    <w:rsid w:val="00F438C1"/>
    <w:rsid w:val="00F4579E"/>
    <w:rsid w:val="00F45941"/>
    <w:rsid w:val="00F519EB"/>
    <w:rsid w:val="00F7601A"/>
    <w:rsid w:val="00F802DC"/>
    <w:rsid w:val="00F835CD"/>
    <w:rsid w:val="00F90CAC"/>
    <w:rsid w:val="00F92B49"/>
    <w:rsid w:val="00FA4EC5"/>
    <w:rsid w:val="00FA7E59"/>
    <w:rsid w:val="00FB09A0"/>
    <w:rsid w:val="00FB2B84"/>
    <w:rsid w:val="00FB3910"/>
    <w:rsid w:val="00FB7D70"/>
    <w:rsid w:val="00FC1DE4"/>
    <w:rsid w:val="00FC2D53"/>
    <w:rsid w:val="00FE4809"/>
    <w:rsid w:val="00FE737B"/>
    <w:rsid w:val="00FF099C"/>
    <w:rsid w:val="00FF0F3C"/>
    <w:rsid w:val="029E7554"/>
    <w:rsid w:val="058641B7"/>
    <w:rsid w:val="0A591CDF"/>
    <w:rsid w:val="0E8733F7"/>
    <w:rsid w:val="0FD909E8"/>
    <w:rsid w:val="10CC3134"/>
    <w:rsid w:val="1A396F89"/>
    <w:rsid w:val="1C967077"/>
    <w:rsid w:val="2154564D"/>
    <w:rsid w:val="27A119B8"/>
    <w:rsid w:val="28FE0D20"/>
    <w:rsid w:val="310F2902"/>
    <w:rsid w:val="312B212D"/>
    <w:rsid w:val="375B67DB"/>
    <w:rsid w:val="39086BD4"/>
    <w:rsid w:val="39D36875"/>
    <w:rsid w:val="3A6F9884"/>
    <w:rsid w:val="3F3D3425"/>
    <w:rsid w:val="412B0A63"/>
    <w:rsid w:val="42133A03"/>
    <w:rsid w:val="422042CE"/>
    <w:rsid w:val="43F37B5E"/>
    <w:rsid w:val="4AC73B43"/>
    <w:rsid w:val="4D3700C3"/>
    <w:rsid w:val="52DE65FA"/>
    <w:rsid w:val="57D92FE3"/>
    <w:rsid w:val="5E49670C"/>
    <w:rsid w:val="603E5B5B"/>
    <w:rsid w:val="611A759F"/>
    <w:rsid w:val="641A265C"/>
    <w:rsid w:val="64EC5B1A"/>
    <w:rsid w:val="65502DB1"/>
    <w:rsid w:val="65941967"/>
    <w:rsid w:val="6A6A1561"/>
    <w:rsid w:val="77FDDA7C"/>
    <w:rsid w:val="780418D9"/>
    <w:rsid w:val="794E5B50"/>
    <w:rsid w:val="7D37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style>
  <w:style w:type="paragraph" w:styleId="3">
    <w:name w:val="Balloon Text"/>
    <w:basedOn w:val="1"/>
    <w:link w:val="17"/>
    <w:unhideWhenUsed/>
    <w:qFormat/>
    <w:uiPriority w:val="99"/>
    <w:pPr>
      <w:spacing w:after="0"/>
    </w:pPr>
    <w:rPr>
      <w:sz w:val="18"/>
      <w:szCs w:val="18"/>
    </w:rPr>
  </w:style>
  <w:style w:type="paragraph" w:styleId="4">
    <w:name w:val="footer"/>
    <w:basedOn w:val="1"/>
    <w:link w:val="16"/>
    <w:unhideWhenUsed/>
    <w:qFormat/>
    <w:uiPriority w:val="99"/>
    <w:pPr>
      <w:tabs>
        <w:tab w:val="center" w:pos="4153"/>
        <w:tab w:val="right" w:pos="8306"/>
      </w:tabs>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9"/>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paragraph" w:customStyle="1"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黑体" w:hAnsi="黑体" w:eastAsia="微软雅黑" w:cs="黑体"/>
      <w:color w:val="000000"/>
      <w:sz w:val="24"/>
      <w:szCs w:val="24"/>
      <w:lang w:val="en-US" w:eastAsia="zh-CN" w:bidi="ar-SA"/>
    </w:rPr>
  </w:style>
  <w:style w:type="table" w:customStyle="1" w:styleId="13">
    <w:name w:val="浅色底纹1"/>
    <w:basedOn w:val="7"/>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14">
    <w:name w:val="浅色底纹 - 强调文字颜色 11"/>
    <w:basedOn w:val="7"/>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character" w:customStyle="1" w:styleId="15">
    <w:name w:val="页眉 Char"/>
    <w:basedOn w:val="9"/>
    <w:link w:val="5"/>
    <w:qFormat/>
    <w:uiPriority w:val="99"/>
    <w:rPr>
      <w:rFonts w:ascii="Tahoma" w:hAnsi="Tahoma"/>
      <w:sz w:val="18"/>
      <w:szCs w:val="18"/>
    </w:rPr>
  </w:style>
  <w:style w:type="character" w:customStyle="1" w:styleId="16">
    <w:name w:val="页脚 Char"/>
    <w:basedOn w:val="9"/>
    <w:link w:val="4"/>
    <w:qFormat/>
    <w:uiPriority w:val="99"/>
    <w:rPr>
      <w:rFonts w:ascii="Tahoma" w:hAnsi="Tahoma"/>
      <w:sz w:val="18"/>
      <w:szCs w:val="18"/>
    </w:rPr>
  </w:style>
  <w:style w:type="character" w:customStyle="1" w:styleId="17">
    <w:name w:val="批注框文本 Char"/>
    <w:basedOn w:val="9"/>
    <w:link w:val="3"/>
    <w:semiHidden/>
    <w:qFormat/>
    <w:uiPriority w:val="99"/>
    <w:rPr>
      <w:rFonts w:ascii="Tahoma" w:hAnsi="Tahoma"/>
      <w:sz w:val="18"/>
      <w:szCs w:val="18"/>
    </w:rPr>
  </w:style>
  <w:style w:type="character" w:customStyle="1" w:styleId="18">
    <w:name w:val="批注文字 Char"/>
    <w:basedOn w:val="9"/>
    <w:link w:val="2"/>
    <w:semiHidden/>
    <w:qFormat/>
    <w:uiPriority w:val="99"/>
    <w:rPr>
      <w:rFonts w:ascii="Tahoma" w:hAnsi="Tahoma"/>
    </w:rPr>
  </w:style>
  <w:style w:type="character" w:customStyle="1" w:styleId="19">
    <w:name w:val="批注主题 Char"/>
    <w:basedOn w:val="18"/>
    <w:link w:val="6"/>
    <w:semiHidden/>
    <w:qFormat/>
    <w:uiPriority w:val="99"/>
    <w:rPr>
      <w:rFonts w:ascii="Tahoma" w:hAnsi="Tahoma"/>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803</Words>
  <Characters>4583</Characters>
  <Lines>38</Lines>
  <Paragraphs>10</Paragraphs>
  <TotalTime>45</TotalTime>
  <ScaleCrop>false</ScaleCrop>
  <LinksUpToDate>false</LinksUpToDate>
  <CharactersWithSpaces>5376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user</dc:creator>
  <cp:lastModifiedBy>吾小意</cp:lastModifiedBy>
  <cp:lastPrinted>2018-09-19T09:26:00Z</cp:lastPrinted>
  <dcterms:modified xsi:type="dcterms:W3CDTF">2021-09-10T08:31:20Z</dcterms:modified>
  <cp:revision>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86604F02B0D34B99B186BA112D7332F6</vt:lpwstr>
  </property>
</Properties>
</file>