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AC" w:rsidRDefault="000D7968">
      <w:pPr>
        <w:pStyle w:val="Default"/>
        <w:jc w:val="center"/>
        <w:outlineLvl w:val="0"/>
        <w:rPr>
          <w:rFonts w:ascii="黑体" w:eastAsia="黑体" w:hAnsi="黑体" w:cs="黑体"/>
          <w:b/>
          <w:color w:val="auto"/>
          <w:kern w:val="2"/>
          <w:sz w:val="36"/>
          <w:szCs w:val="36"/>
        </w:rPr>
      </w:pPr>
      <w:r>
        <w:rPr>
          <w:rFonts w:ascii="黑体" w:eastAsia="黑体" w:hAnsi="黑体" w:cs="黑体" w:hint="eastAsia"/>
          <w:b/>
          <w:color w:val="auto"/>
          <w:kern w:val="2"/>
          <w:sz w:val="36"/>
          <w:szCs w:val="36"/>
        </w:rPr>
        <w:t>医学</w:t>
      </w:r>
      <w:proofErr w:type="gramStart"/>
      <w:r w:rsidR="008C23A0">
        <w:rPr>
          <w:rFonts w:ascii="黑体" w:eastAsia="黑体" w:hAnsi="黑体" w:cs="黑体" w:hint="eastAsia"/>
          <w:b/>
          <w:color w:val="auto"/>
          <w:kern w:val="2"/>
          <w:sz w:val="36"/>
          <w:szCs w:val="36"/>
        </w:rPr>
        <w:t>部教师</w:t>
      </w:r>
      <w:proofErr w:type="gramEnd"/>
      <w:r>
        <w:rPr>
          <w:rFonts w:ascii="黑体" w:eastAsia="黑体" w:hAnsi="黑体" w:cs="黑体" w:hint="eastAsia"/>
          <w:b/>
          <w:color w:val="auto"/>
          <w:kern w:val="2"/>
          <w:sz w:val="36"/>
          <w:szCs w:val="36"/>
        </w:rPr>
        <w:t>课外育人工作考核办法实施细则</w:t>
      </w:r>
    </w:p>
    <w:p w:rsidR="00280EAC" w:rsidRDefault="000D7968">
      <w:pPr>
        <w:pStyle w:val="Default"/>
        <w:jc w:val="center"/>
        <w:rPr>
          <w:rFonts w:eastAsia="仿宋"/>
          <w:sz w:val="28"/>
          <w:szCs w:val="28"/>
        </w:rPr>
      </w:pPr>
      <w:r>
        <w:rPr>
          <w:rFonts w:eastAsia="仿宋" w:hint="eastAsia"/>
          <w:sz w:val="28"/>
          <w:szCs w:val="28"/>
        </w:rPr>
        <w:t>（试</w:t>
      </w:r>
      <w:r>
        <w:rPr>
          <w:rFonts w:eastAsia="仿宋" w:hint="eastAsia"/>
          <w:sz w:val="28"/>
          <w:szCs w:val="28"/>
        </w:rPr>
        <w:t xml:space="preserve">  </w:t>
      </w:r>
      <w:r>
        <w:rPr>
          <w:rFonts w:eastAsia="仿宋" w:hint="eastAsia"/>
          <w:sz w:val="28"/>
          <w:szCs w:val="28"/>
        </w:rPr>
        <w:t>行）</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为进一步</w:t>
      </w:r>
      <w:bookmarkStart w:id="0" w:name="_GoBack"/>
      <w:bookmarkEnd w:id="0"/>
      <w:r>
        <w:rPr>
          <w:rFonts w:ascii="仿宋_GB2312" w:eastAsia="仿宋_GB2312" w:hAnsi="仿宋_GB2312" w:cs="仿宋_GB2312"/>
          <w:color w:val="000000"/>
          <w:sz w:val="32"/>
          <w:szCs w:val="32"/>
          <w:lang w:bidi="ar"/>
        </w:rPr>
        <w:t>贯彻落实全国、全省高校思想政治工作会议精神，强化教师在育人工作中的职责和任务，形成</w:t>
      </w:r>
      <w:r>
        <w:rPr>
          <w:rFonts w:ascii="仿宋_GB2312" w:eastAsia="仿宋_GB2312" w:hAnsi="仿宋_GB2312" w:cs="仿宋_GB2312"/>
          <w:color w:val="000000"/>
          <w:sz w:val="32"/>
          <w:szCs w:val="32"/>
          <w:lang w:bidi="ar"/>
        </w:rPr>
        <w:t>“</w:t>
      </w:r>
      <w:r>
        <w:rPr>
          <w:rFonts w:ascii="仿宋_GB2312" w:eastAsia="仿宋_GB2312" w:hAnsi="仿宋_GB2312" w:cs="仿宋_GB2312"/>
          <w:color w:val="000000"/>
          <w:sz w:val="32"/>
          <w:szCs w:val="32"/>
          <w:lang w:bidi="ar"/>
        </w:rPr>
        <w:t>全员育人、全过程育人、全方位育人</w:t>
      </w:r>
      <w:r>
        <w:rPr>
          <w:rFonts w:ascii="仿宋_GB2312" w:eastAsia="仿宋_GB2312" w:hAnsi="仿宋_GB2312" w:cs="仿宋_GB2312"/>
          <w:color w:val="000000"/>
          <w:sz w:val="32"/>
          <w:szCs w:val="32"/>
          <w:lang w:bidi="ar"/>
        </w:rPr>
        <w:t>”</w:t>
      </w:r>
      <w:r>
        <w:rPr>
          <w:rFonts w:ascii="仿宋_GB2312" w:eastAsia="仿宋_GB2312" w:hAnsi="仿宋_GB2312" w:cs="仿宋_GB2312"/>
          <w:color w:val="000000"/>
          <w:sz w:val="32"/>
          <w:szCs w:val="32"/>
          <w:lang w:bidi="ar"/>
        </w:rPr>
        <w:t>的工作格局，现结合</w:t>
      </w:r>
      <w:r>
        <w:rPr>
          <w:rFonts w:ascii="仿宋_GB2312" w:eastAsia="仿宋_GB2312" w:hAnsi="仿宋_GB2312" w:cs="仿宋_GB2312" w:hint="eastAsia"/>
          <w:color w:val="000000"/>
          <w:sz w:val="32"/>
          <w:szCs w:val="32"/>
          <w:lang w:bidi="ar"/>
        </w:rPr>
        <w:t>《杭州师范大学教师课外育人工作考核办法（试行）》及</w:t>
      </w:r>
      <w:r>
        <w:rPr>
          <w:rFonts w:ascii="仿宋_GB2312" w:eastAsia="仿宋_GB2312" w:hAnsi="仿宋_GB2312" w:cs="仿宋_GB2312"/>
          <w:color w:val="000000"/>
          <w:sz w:val="32"/>
          <w:szCs w:val="32"/>
          <w:lang w:bidi="ar"/>
        </w:rPr>
        <w:t>学</w:t>
      </w:r>
      <w:r w:rsidR="008C23A0">
        <w:rPr>
          <w:rFonts w:ascii="仿宋_GB2312" w:eastAsia="仿宋_GB2312" w:hAnsi="仿宋_GB2312" w:cs="仿宋_GB2312" w:hint="eastAsia"/>
          <w:color w:val="000000"/>
          <w:sz w:val="32"/>
          <w:szCs w:val="32"/>
          <w:lang w:bidi="ar"/>
        </w:rPr>
        <w:t>部</w:t>
      </w:r>
      <w:r>
        <w:rPr>
          <w:rFonts w:ascii="仿宋_GB2312" w:eastAsia="仿宋_GB2312" w:hAnsi="仿宋_GB2312" w:cs="仿宋_GB2312"/>
          <w:color w:val="000000"/>
          <w:sz w:val="32"/>
          <w:szCs w:val="32"/>
          <w:lang w:bidi="ar"/>
        </w:rPr>
        <w:t>工作实际，特制定本办法。</w:t>
      </w:r>
    </w:p>
    <w:p w:rsidR="00280EAC" w:rsidRDefault="000D7968">
      <w:pPr>
        <w:widowControl/>
        <w:spacing w:line="540" w:lineRule="exact"/>
        <w:jc w:val="left"/>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一、考核对象</w:t>
      </w:r>
    </w:p>
    <w:p w:rsidR="00280EAC" w:rsidRDefault="008C23A0">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医学部</w:t>
      </w:r>
      <w:r w:rsidR="000D7968">
        <w:rPr>
          <w:rFonts w:ascii="仿宋_GB2312" w:eastAsia="仿宋_GB2312" w:hAnsi="仿宋_GB2312" w:cs="仿宋_GB2312"/>
          <w:color w:val="000000"/>
          <w:sz w:val="32"/>
          <w:szCs w:val="32"/>
          <w:lang w:bidi="ar"/>
        </w:rPr>
        <w:t>在编在岗的全体专任教师、一线专职辅导员和科研人员。</w:t>
      </w:r>
    </w:p>
    <w:p w:rsidR="00280EAC" w:rsidRDefault="000D7968">
      <w:pPr>
        <w:widowControl/>
        <w:spacing w:line="540" w:lineRule="exact"/>
        <w:jc w:val="left"/>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二、考核内容</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本办法所指的课外育人工作是为了实现育人目标，教师在第一课堂课程育人外，承担一定形式的工作，对全日制学生进行的教育教学活动。内容包括：</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（一）学生班主任；</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（二）兼职辅导员；</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（三）本科学生综合导师；</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（四）研究生导师；</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（五）学生党支部书记；</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（六）学生社团指导教师；</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（七）学生社会实践活动指导教师；</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（八）学生竞赛活动指导教师；</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（九）学生创新创业活动指导教师；</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（十）党、团校培训或</w:t>
      </w:r>
      <w:proofErr w:type="gramStart"/>
      <w:r>
        <w:rPr>
          <w:rFonts w:ascii="仿宋_GB2312" w:eastAsia="仿宋_GB2312" w:hAnsi="仿宋_GB2312" w:cs="仿宋_GB2312"/>
          <w:color w:val="000000"/>
          <w:sz w:val="32"/>
          <w:szCs w:val="32"/>
          <w:lang w:bidi="ar"/>
        </w:rPr>
        <w:t>思政教育</w:t>
      </w:r>
      <w:proofErr w:type="gramEnd"/>
      <w:r>
        <w:rPr>
          <w:rFonts w:ascii="仿宋_GB2312" w:eastAsia="仿宋_GB2312" w:hAnsi="仿宋_GB2312" w:cs="仿宋_GB2312"/>
          <w:color w:val="000000"/>
          <w:sz w:val="32"/>
          <w:szCs w:val="32"/>
          <w:lang w:bidi="ar"/>
        </w:rPr>
        <w:t>专题报告、沙龙等的主讲教师；</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lastRenderedPageBreak/>
        <w:t>（十一）学生非教学活动的评审或指导工作；</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color w:val="000000"/>
          <w:sz w:val="32"/>
          <w:szCs w:val="32"/>
          <w:lang w:bidi="ar"/>
        </w:rPr>
        <w:t>（十二）学</w:t>
      </w:r>
      <w:r w:rsidR="008C23A0">
        <w:rPr>
          <w:rFonts w:ascii="仿宋_GB2312" w:eastAsia="仿宋_GB2312" w:hAnsi="仿宋_GB2312" w:cs="仿宋_GB2312" w:hint="eastAsia"/>
          <w:color w:val="000000"/>
          <w:sz w:val="32"/>
          <w:szCs w:val="32"/>
          <w:lang w:bidi="ar"/>
        </w:rPr>
        <w:t>部</w:t>
      </w:r>
      <w:r>
        <w:rPr>
          <w:rFonts w:ascii="仿宋_GB2312" w:eastAsia="仿宋_GB2312" w:hAnsi="仿宋_GB2312" w:cs="仿宋_GB2312"/>
          <w:color w:val="000000"/>
          <w:sz w:val="32"/>
          <w:szCs w:val="32"/>
          <w:lang w:bidi="ar"/>
        </w:rPr>
        <w:t>根据实际需要设定的其他育人工作。</w:t>
      </w:r>
    </w:p>
    <w:p w:rsidR="00280EAC" w:rsidRDefault="000D7968">
      <w:pPr>
        <w:widowControl/>
        <w:spacing w:line="540" w:lineRule="exact"/>
        <w:jc w:val="left"/>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三、等级设定</w:t>
      </w:r>
      <w:r>
        <w:rPr>
          <w:rFonts w:ascii="黑体" w:eastAsia="黑体" w:hAnsi="宋体" w:cs="黑体" w:hint="eastAsia"/>
          <w:color w:val="000000"/>
          <w:kern w:val="0"/>
          <w:sz w:val="32"/>
          <w:szCs w:val="32"/>
          <w:lang w:bidi="ar"/>
        </w:rPr>
        <w:t xml:space="preserve"> </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教师课外育人工作考核结果分优秀、合格、不合格三个等级，一线专职辅导员按比例单列考核。</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（一）优秀：年度考核育人工作量满</w:t>
      </w:r>
      <w:r>
        <w:rPr>
          <w:rFonts w:ascii="仿宋_GB2312" w:eastAsia="仿宋_GB2312" w:hAnsi="仿宋_GB2312" w:cs="仿宋_GB2312" w:hint="eastAsia"/>
          <w:color w:val="000000"/>
          <w:sz w:val="32"/>
          <w:szCs w:val="32"/>
          <w:lang w:bidi="ar"/>
        </w:rPr>
        <w:t xml:space="preserve"> 30</w:t>
      </w:r>
      <w:r>
        <w:rPr>
          <w:rFonts w:ascii="仿宋_GB2312" w:eastAsia="仿宋_GB2312" w:hAnsi="仿宋_GB2312" w:cs="仿宋_GB2312" w:hint="eastAsia"/>
          <w:color w:val="000000"/>
          <w:sz w:val="32"/>
          <w:szCs w:val="32"/>
          <w:lang w:bidi="ar"/>
        </w:rPr>
        <w:t>分，指导学生</w:t>
      </w:r>
      <w:proofErr w:type="gramStart"/>
      <w:r>
        <w:rPr>
          <w:rFonts w:ascii="仿宋_GB2312" w:eastAsia="仿宋_GB2312" w:hAnsi="仿宋_GB2312" w:cs="仿宋_GB2312" w:hint="eastAsia"/>
          <w:color w:val="000000"/>
          <w:sz w:val="32"/>
          <w:szCs w:val="32"/>
          <w:lang w:bidi="ar"/>
        </w:rPr>
        <w:t>获突出</w:t>
      </w:r>
      <w:proofErr w:type="gramEnd"/>
      <w:r>
        <w:rPr>
          <w:rFonts w:ascii="仿宋_GB2312" w:eastAsia="仿宋_GB2312" w:hAnsi="仿宋_GB2312" w:cs="仿宋_GB2312" w:hint="eastAsia"/>
          <w:color w:val="000000"/>
          <w:sz w:val="32"/>
          <w:szCs w:val="32"/>
          <w:lang w:bidi="ar"/>
        </w:rPr>
        <w:t>成绩，学生反响好。比例不超过</w:t>
      </w:r>
      <w:proofErr w:type="gramStart"/>
      <w:r>
        <w:rPr>
          <w:rFonts w:ascii="仿宋_GB2312" w:eastAsia="仿宋_GB2312" w:hAnsi="仿宋_GB2312" w:cs="仿宋_GB2312" w:hint="eastAsia"/>
          <w:color w:val="000000"/>
          <w:sz w:val="32"/>
          <w:szCs w:val="32"/>
          <w:lang w:bidi="ar"/>
        </w:rPr>
        <w:t>考核总</w:t>
      </w:r>
      <w:proofErr w:type="gramEnd"/>
      <w:r>
        <w:rPr>
          <w:rFonts w:ascii="仿宋_GB2312" w:eastAsia="仿宋_GB2312" w:hAnsi="仿宋_GB2312" w:cs="仿宋_GB2312" w:hint="eastAsia"/>
          <w:color w:val="000000"/>
          <w:sz w:val="32"/>
          <w:szCs w:val="32"/>
          <w:lang w:bidi="ar"/>
        </w:rPr>
        <w:t>人数的</w:t>
      </w:r>
      <w:r>
        <w:rPr>
          <w:rFonts w:ascii="仿宋_GB2312" w:eastAsia="仿宋_GB2312" w:hAnsi="仿宋_GB2312" w:cs="仿宋_GB2312" w:hint="eastAsia"/>
          <w:color w:val="000000"/>
          <w:sz w:val="32"/>
          <w:szCs w:val="32"/>
          <w:lang w:bidi="ar"/>
        </w:rPr>
        <w:t xml:space="preserve"> 20%</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 xml:space="preserve"> </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（二）合格：年度考核育人工作量满</w:t>
      </w:r>
      <w:r>
        <w:rPr>
          <w:rFonts w:ascii="仿宋_GB2312" w:eastAsia="仿宋_GB2312" w:hAnsi="仿宋_GB2312" w:cs="仿宋_GB2312" w:hint="eastAsia"/>
          <w:color w:val="000000"/>
          <w:sz w:val="32"/>
          <w:szCs w:val="32"/>
          <w:lang w:bidi="ar"/>
        </w:rPr>
        <w:t xml:space="preserve">10 </w:t>
      </w:r>
      <w:r>
        <w:rPr>
          <w:rFonts w:ascii="仿宋_GB2312" w:eastAsia="仿宋_GB2312" w:hAnsi="仿宋_GB2312" w:cs="仿宋_GB2312" w:hint="eastAsia"/>
          <w:color w:val="000000"/>
          <w:sz w:val="32"/>
          <w:szCs w:val="32"/>
          <w:lang w:bidi="ar"/>
        </w:rPr>
        <w:t>分，工作认真负责。承担公共课程或没有本科学生的学院（部）可根据实际情况适当减轻工作量要求。</w:t>
      </w:r>
      <w:r>
        <w:rPr>
          <w:rFonts w:ascii="仿宋_GB2312" w:eastAsia="仿宋_GB2312" w:hAnsi="仿宋_GB2312" w:cs="仿宋_GB2312" w:hint="eastAsia"/>
          <w:color w:val="000000"/>
          <w:sz w:val="32"/>
          <w:szCs w:val="32"/>
          <w:lang w:bidi="ar"/>
        </w:rPr>
        <w:t xml:space="preserve"> </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（三）不合格：年度考核育人工作量未满</w:t>
      </w:r>
      <w:r>
        <w:rPr>
          <w:rFonts w:ascii="仿宋_GB2312" w:eastAsia="仿宋_GB2312" w:hAnsi="仿宋_GB2312" w:cs="仿宋_GB2312" w:hint="eastAsia"/>
          <w:color w:val="000000"/>
          <w:sz w:val="32"/>
          <w:szCs w:val="32"/>
          <w:lang w:bidi="ar"/>
        </w:rPr>
        <w:t xml:space="preserve"> 10</w:t>
      </w:r>
      <w:r>
        <w:rPr>
          <w:rFonts w:ascii="仿宋_GB2312" w:eastAsia="仿宋_GB2312" w:hAnsi="仿宋_GB2312" w:cs="仿宋_GB2312" w:hint="eastAsia"/>
          <w:color w:val="000000"/>
          <w:sz w:val="32"/>
          <w:szCs w:val="32"/>
          <w:lang w:bidi="ar"/>
        </w:rPr>
        <w:t>分，或在育人工作中有不当言行，产生恶劣影响的。</w:t>
      </w:r>
    </w:p>
    <w:p w:rsidR="00280EAC" w:rsidRDefault="000D7968">
      <w:pPr>
        <w:widowControl/>
        <w:spacing w:line="540" w:lineRule="exact"/>
        <w:jc w:val="left"/>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四、结果使用</w:t>
      </w:r>
      <w:r>
        <w:rPr>
          <w:rFonts w:ascii="黑体" w:eastAsia="黑体" w:hAnsi="宋体" w:cs="黑体" w:hint="eastAsia"/>
          <w:color w:val="000000"/>
          <w:kern w:val="0"/>
          <w:sz w:val="32"/>
          <w:szCs w:val="32"/>
          <w:lang w:bidi="ar"/>
        </w:rPr>
        <w:t xml:space="preserve"> </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一）教师课外育人工作考核结果纳入教师年度工作考核，并作为教师专业技术职务晋升和评奖评优的基本依据之一。申请专业技术职务晋升的教师，任现职以来育人工作考核至少有一次优秀；三年内育人工作考核有不合格的教师，原则上在职称晋升和评奖评优时“一票否决”。</w:t>
      </w:r>
      <w:r>
        <w:rPr>
          <w:rFonts w:ascii="仿宋_GB2312" w:eastAsia="仿宋_GB2312" w:hAnsi="仿宋_GB2312" w:cs="仿宋_GB2312" w:hint="eastAsia"/>
          <w:color w:val="000000"/>
          <w:sz w:val="32"/>
          <w:szCs w:val="32"/>
          <w:lang w:bidi="ar"/>
        </w:rPr>
        <w:t xml:space="preserve"> </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（二）教师课外育人工作考核结果作为教师岗位聘任的基本依据之一，同等条件下，育人工作考核优秀的教师优先聘岗，对聘期内</w:t>
      </w:r>
      <w:r>
        <w:rPr>
          <w:rFonts w:ascii="仿宋_GB2312" w:eastAsia="仿宋_GB2312" w:hAnsi="仿宋_GB2312" w:cs="仿宋_GB2312" w:hint="eastAsia"/>
          <w:color w:val="000000"/>
          <w:sz w:val="32"/>
          <w:szCs w:val="32"/>
          <w:lang w:bidi="ar"/>
        </w:rPr>
        <w:t xml:space="preserve"> 2 </w:t>
      </w:r>
      <w:r>
        <w:rPr>
          <w:rFonts w:ascii="仿宋_GB2312" w:eastAsia="仿宋_GB2312" w:hAnsi="仿宋_GB2312" w:cs="仿宋_GB2312" w:hint="eastAsia"/>
          <w:color w:val="000000"/>
          <w:sz w:val="32"/>
          <w:szCs w:val="32"/>
          <w:lang w:bidi="ar"/>
        </w:rPr>
        <w:t>次及以上考核不合格的教师，实行降档聘任。</w:t>
      </w:r>
    </w:p>
    <w:p w:rsidR="00280EAC" w:rsidRDefault="000D7968">
      <w:pPr>
        <w:widowControl/>
        <w:spacing w:line="540" w:lineRule="exact"/>
        <w:jc w:val="left"/>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五、组织实施</w:t>
      </w:r>
      <w:r>
        <w:rPr>
          <w:rFonts w:ascii="黑体" w:eastAsia="黑体" w:hAnsi="宋体" w:cs="黑体" w:hint="eastAsia"/>
          <w:color w:val="000000"/>
          <w:kern w:val="0"/>
          <w:sz w:val="32"/>
          <w:szCs w:val="32"/>
          <w:lang w:bidi="ar"/>
        </w:rPr>
        <w:t xml:space="preserve"> </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（一）教师课外育人工作考核与教师年度考核同时进行，结果纳入教师年度考核。</w:t>
      </w:r>
      <w:r>
        <w:rPr>
          <w:rFonts w:ascii="仿宋_GB2312" w:eastAsia="仿宋_GB2312" w:hAnsi="仿宋_GB2312" w:cs="仿宋_GB2312" w:hint="eastAsia"/>
          <w:color w:val="000000"/>
          <w:sz w:val="32"/>
          <w:szCs w:val="32"/>
          <w:lang w:bidi="ar"/>
        </w:rPr>
        <w:t xml:space="preserve"> </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lastRenderedPageBreak/>
        <w:t>（二）</w:t>
      </w:r>
      <w:r w:rsidR="003B7351">
        <w:rPr>
          <w:rFonts w:ascii="仿宋_GB2312" w:eastAsia="仿宋_GB2312" w:hAnsi="仿宋_GB2312" w:cs="仿宋_GB2312" w:hint="eastAsia"/>
          <w:color w:val="000000"/>
          <w:sz w:val="32"/>
          <w:szCs w:val="32"/>
          <w:lang w:bidi="ar"/>
        </w:rPr>
        <w:t>医</w:t>
      </w:r>
      <w:r w:rsidR="008C23A0">
        <w:rPr>
          <w:rFonts w:ascii="仿宋_GB2312" w:eastAsia="仿宋_GB2312" w:hAnsi="仿宋_GB2312" w:cs="仿宋_GB2312" w:hint="eastAsia"/>
          <w:color w:val="000000"/>
          <w:sz w:val="32"/>
          <w:szCs w:val="32"/>
          <w:lang w:bidi="ar"/>
        </w:rPr>
        <w:t>学部</w:t>
      </w:r>
      <w:r>
        <w:rPr>
          <w:rFonts w:ascii="仿宋_GB2312" w:eastAsia="仿宋_GB2312" w:hAnsi="仿宋_GB2312" w:cs="仿宋_GB2312" w:hint="eastAsia"/>
          <w:color w:val="000000"/>
          <w:sz w:val="32"/>
          <w:szCs w:val="32"/>
          <w:lang w:bidi="ar"/>
        </w:rPr>
        <w:t>成立教师课外育人工作考核小组，由</w:t>
      </w:r>
      <w:r w:rsidR="003B7351">
        <w:rPr>
          <w:rFonts w:ascii="仿宋_GB2312" w:eastAsia="仿宋_GB2312" w:hAnsi="仿宋_GB2312" w:cs="仿宋_GB2312" w:hint="eastAsia"/>
          <w:color w:val="000000"/>
          <w:sz w:val="32"/>
          <w:szCs w:val="32"/>
          <w:lang w:bidi="ar"/>
        </w:rPr>
        <w:t>学部</w:t>
      </w:r>
      <w:r>
        <w:rPr>
          <w:rFonts w:ascii="仿宋_GB2312" w:eastAsia="仿宋_GB2312" w:hAnsi="仿宋_GB2312" w:cs="仿宋_GB2312" w:hint="eastAsia"/>
          <w:color w:val="000000"/>
          <w:sz w:val="32"/>
          <w:szCs w:val="32"/>
          <w:lang w:bidi="ar"/>
        </w:rPr>
        <w:t>党委书记任组长，党政办、学科办、教务科、学工办、</w:t>
      </w:r>
      <w:r>
        <w:rPr>
          <w:rFonts w:ascii="仿宋_GB2312" w:eastAsia="仿宋_GB2312" w:hAnsi="仿宋_GB2312" w:cs="仿宋_GB2312"/>
          <w:color w:val="000000"/>
          <w:sz w:val="32"/>
          <w:szCs w:val="32"/>
          <w:lang w:bidi="ar"/>
        </w:rPr>
        <w:t>团委</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color w:val="000000"/>
          <w:sz w:val="32"/>
          <w:szCs w:val="32"/>
          <w:lang w:bidi="ar"/>
        </w:rPr>
        <w:t>工会</w:t>
      </w:r>
      <w:r>
        <w:rPr>
          <w:rFonts w:ascii="仿宋_GB2312" w:eastAsia="仿宋_GB2312" w:hAnsi="仿宋_GB2312" w:cs="仿宋_GB2312" w:hint="eastAsia"/>
          <w:color w:val="000000"/>
          <w:sz w:val="32"/>
          <w:szCs w:val="32"/>
          <w:lang w:bidi="ar"/>
        </w:rPr>
        <w:t>等部门主要负责人组成，办公室设在学工办，具体负责学</w:t>
      </w:r>
      <w:r w:rsidR="003B7351">
        <w:rPr>
          <w:rFonts w:ascii="仿宋_GB2312" w:eastAsia="仿宋_GB2312" w:hAnsi="仿宋_GB2312" w:cs="仿宋_GB2312" w:hint="eastAsia"/>
          <w:color w:val="000000"/>
          <w:sz w:val="32"/>
          <w:szCs w:val="32"/>
          <w:lang w:bidi="ar"/>
        </w:rPr>
        <w:t>部</w:t>
      </w:r>
      <w:r>
        <w:rPr>
          <w:rFonts w:ascii="仿宋_GB2312" w:eastAsia="仿宋_GB2312" w:hAnsi="仿宋_GB2312" w:cs="仿宋_GB2312" w:hint="eastAsia"/>
          <w:color w:val="000000"/>
          <w:sz w:val="32"/>
          <w:szCs w:val="32"/>
          <w:lang w:bidi="ar"/>
        </w:rPr>
        <w:t>教师的育人工作考核。</w:t>
      </w:r>
      <w:r>
        <w:rPr>
          <w:rFonts w:ascii="仿宋_GB2312" w:eastAsia="仿宋_GB2312" w:hAnsi="仿宋_GB2312" w:cs="仿宋_GB2312" w:hint="eastAsia"/>
          <w:color w:val="000000"/>
          <w:sz w:val="32"/>
          <w:szCs w:val="32"/>
          <w:lang w:bidi="ar"/>
        </w:rPr>
        <w:t xml:space="preserve"> </w:t>
      </w:r>
    </w:p>
    <w:p w:rsidR="00280EAC" w:rsidRDefault="000D7968">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（三）本办法自发布之日起实施，由</w:t>
      </w:r>
      <w:proofErr w:type="gramStart"/>
      <w:r>
        <w:rPr>
          <w:rFonts w:ascii="仿宋_GB2312" w:eastAsia="仿宋_GB2312" w:hAnsi="仿宋_GB2312" w:cs="仿宋_GB2312" w:hint="eastAsia"/>
          <w:color w:val="000000"/>
          <w:sz w:val="32"/>
          <w:szCs w:val="32"/>
          <w:lang w:bidi="ar"/>
        </w:rPr>
        <w:t>学工办</w:t>
      </w:r>
      <w:proofErr w:type="gramEnd"/>
      <w:r>
        <w:rPr>
          <w:rFonts w:ascii="仿宋_GB2312" w:eastAsia="仿宋_GB2312" w:hAnsi="仿宋_GB2312" w:cs="仿宋_GB2312" w:hint="eastAsia"/>
          <w:color w:val="000000"/>
          <w:sz w:val="32"/>
          <w:szCs w:val="32"/>
          <w:lang w:bidi="ar"/>
        </w:rPr>
        <w:t>负责解释。</w:t>
      </w:r>
    </w:p>
    <w:p w:rsidR="00280EAC" w:rsidRDefault="00280EAC">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p>
    <w:p w:rsidR="00280EAC" w:rsidRDefault="000D7968">
      <w:pPr>
        <w:pStyle w:val="a5"/>
        <w:widowControl/>
        <w:snapToGrid w:val="0"/>
        <w:spacing w:before="0" w:beforeAutospacing="0" w:after="0" w:afterAutospacing="0" w:line="540" w:lineRule="exact"/>
        <w:rPr>
          <w:rFonts w:ascii="楷体" w:eastAsia="楷体" w:hAnsi="楷体" w:cs="仿宋_GB2312"/>
          <w:color w:val="000000"/>
          <w:sz w:val="32"/>
          <w:szCs w:val="32"/>
          <w:lang w:bidi="ar"/>
        </w:rPr>
      </w:pPr>
      <w:r>
        <w:rPr>
          <w:rFonts w:ascii="楷体" w:eastAsia="楷体" w:hAnsi="楷体" w:cs="仿宋_GB2312" w:hint="eastAsia"/>
          <w:color w:val="000000"/>
          <w:sz w:val="32"/>
          <w:szCs w:val="32"/>
          <w:lang w:bidi="ar"/>
        </w:rPr>
        <w:t>附件：</w:t>
      </w:r>
      <w:r w:rsidR="008C23A0">
        <w:rPr>
          <w:rFonts w:ascii="楷体" w:eastAsia="楷体" w:hAnsi="楷体" w:cs="仿宋_GB2312" w:hint="eastAsia"/>
          <w:color w:val="000000"/>
          <w:sz w:val="32"/>
          <w:szCs w:val="32"/>
          <w:lang w:bidi="ar"/>
        </w:rPr>
        <w:t>医学部</w:t>
      </w:r>
      <w:r>
        <w:rPr>
          <w:rFonts w:ascii="楷体" w:eastAsia="楷体" w:hAnsi="楷体" w:cs="仿宋_GB2312" w:hint="eastAsia"/>
          <w:color w:val="000000"/>
          <w:sz w:val="32"/>
          <w:szCs w:val="32"/>
          <w:lang w:bidi="ar"/>
        </w:rPr>
        <w:t>课外育人工作工作量计算及考核要求</w:t>
      </w:r>
    </w:p>
    <w:p w:rsidR="00280EAC" w:rsidRDefault="00280EAC">
      <w:pPr>
        <w:pStyle w:val="a5"/>
        <w:widowControl/>
        <w:snapToGrid w:val="0"/>
        <w:spacing w:before="0" w:beforeAutospacing="0" w:after="0" w:afterAutospacing="0" w:line="540" w:lineRule="exact"/>
        <w:ind w:firstLineChars="200" w:firstLine="640"/>
        <w:rPr>
          <w:rFonts w:ascii="仿宋_GB2312" w:eastAsia="仿宋_GB2312" w:hAnsi="仿宋_GB2312" w:cs="仿宋_GB2312"/>
          <w:color w:val="000000"/>
          <w:sz w:val="32"/>
          <w:szCs w:val="32"/>
          <w:lang w:bidi="ar"/>
        </w:rPr>
      </w:pPr>
    </w:p>
    <w:p w:rsidR="00280EAC" w:rsidRDefault="000D7968">
      <w:pPr>
        <w:spacing w:line="540" w:lineRule="exact"/>
        <w:ind w:firstLineChars="200" w:firstLine="640"/>
        <w:jc w:val="right"/>
        <w:rPr>
          <w:rFonts w:ascii="仿宋" w:eastAsia="仿宋" w:hAnsi="仿宋"/>
          <w:bCs/>
          <w:kern w:val="0"/>
          <w:sz w:val="32"/>
          <w:szCs w:val="32"/>
        </w:rPr>
      </w:pPr>
      <w:r>
        <w:rPr>
          <w:rFonts w:ascii="仿宋" w:eastAsia="仿宋" w:hAnsi="仿宋" w:hint="eastAsia"/>
          <w:bCs/>
          <w:kern w:val="0"/>
          <w:sz w:val="32"/>
          <w:szCs w:val="32"/>
        </w:rPr>
        <w:t>中共杭州师范大学</w:t>
      </w:r>
      <w:proofErr w:type="gramStart"/>
      <w:r w:rsidR="008C23A0">
        <w:rPr>
          <w:rFonts w:ascii="仿宋" w:eastAsia="仿宋" w:hAnsi="仿宋" w:hint="eastAsia"/>
          <w:bCs/>
          <w:kern w:val="0"/>
          <w:sz w:val="32"/>
          <w:szCs w:val="32"/>
        </w:rPr>
        <w:t>医</w:t>
      </w:r>
      <w:proofErr w:type="gramEnd"/>
      <w:r w:rsidR="008C23A0">
        <w:rPr>
          <w:rFonts w:ascii="仿宋" w:eastAsia="仿宋" w:hAnsi="仿宋" w:hint="eastAsia"/>
          <w:bCs/>
          <w:kern w:val="0"/>
          <w:sz w:val="32"/>
          <w:szCs w:val="32"/>
        </w:rPr>
        <w:t>学部</w:t>
      </w:r>
      <w:r>
        <w:rPr>
          <w:rFonts w:ascii="仿宋" w:eastAsia="仿宋" w:hAnsi="仿宋" w:hint="eastAsia"/>
          <w:bCs/>
          <w:kern w:val="0"/>
          <w:sz w:val="32"/>
          <w:szCs w:val="32"/>
        </w:rPr>
        <w:t>委员会</w:t>
      </w:r>
    </w:p>
    <w:p w:rsidR="00280EAC" w:rsidRDefault="000D7968">
      <w:pPr>
        <w:widowControl/>
        <w:wordWrap w:val="0"/>
        <w:spacing w:line="540" w:lineRule="exact"/>
        <w:ind w:firstLineChars="200" w:firstLine="640"/>
        <w:jc w:val="right"/>
        <w:rPr>
          <w:rFonts w:ascii="仿宋" w:eastAsia="仿宋" w:hAnsi="仿宋"/>
          <w:bCs/>
          <w:kern w:val="0"/>
          <w:sz w:val="32"/>
          <w:szCs w:val="32"/>
        </w:rPr>
      </w:pPr>
      <w:r>
        <w:rPr>
          <w:rFonts w:ascii="仿宋" w:eastAsia="仿宋" w:hAnsi="仿宋" w:hint="eastAsia"/>
          <w:bCs/>
          <w:kern w:val="0"/>
          <w:sz w:val="32"/>
          <w:szCs w:val="32"/>
        </w:rPr>
        <w:t>杭州师范大学</w:t>
      </w:r>
      <w:r w:rsidR="008C23A0">
        <w:rPr>
          <w:rFonts w:ascii="仿宋" w:eastAsia="仿宋" w:hAnsi="仿宋" w:hint="eastAsia"/>
          <w:bCs/>
          <w:kern w:val="0"/>
          <w:sz w:val="32"/>
          <w:szCs w:val="32"/>
        </w:rPr>
        <w:t>医学部</w:t>
      </w:r>
      <w:r>
        <w:rPr>
          <w:rFonts w:ascii="仿宋" w:eastAsia="仿宋" w:hAnsi="仿宋" w:hint="eastAsia"/>
          <w:bCs/>
          <w:kern w:val="0"/>
          <w:sz w:val="32"/>
          <w:szCs w:val="32"/>
        </w:rPr>
        <w:t xml:space="preserve"> </w:t>
      </w:r>
      <w:r w:rsidR="003B7351">
        <w:rPr>
          <w:rFonts w:ascii="仿宋" w:eastAsia="仿宋" w:hAnsi="仿宋" w:hint="eastAsia"/>
          <w:bCs/>
          <w:kern w:val="0"/>
          <w:sz w:val="32"/>
          <w:szCs w:val="32"/>
        </w:rPr>
        <w:t xml:space="preserve"> </w:t>
      </w:r>
    </w:p>
    <w:p w:rsidR="00280EAC" w:rsidRDefault="000D7968">
      <w:pPr>
        <w:widowControl/>
        <w:wordWrap w:val="0"/>
        <w:spacing w:line="540" w:lineRule="exact"/>
        <w:ind w:firstLineChars="200" w:firstLine="640"/>
        <w:jc w:val="right"/>
        <w:rPr>
          <w:rFonts w:ascii="黑体" w:eastAsia="黑体" w:hAnsi="黑体"/>
          <w:kern w:val="0"/>
          <w:sz w:val="32"/>
          <w:szCs w:val="32"/>
        </w:rPr>
      </w:pPr>
      <w:r>
        <w:rPr>
          <w:rFonts w:ascii="仿宋" w:eastAsia="仿宋" w:hAnsi="仿宋" w:hint="eastAsia"/>
          <w:bCs/>
          <w:kern w:val="0"/>
          <w:sz w:val="32"/>
          <w:szCs w:val="32"/>
        </w:rPr>
        <w:t>20</w:t>
      </w:r>
      <w:r w:rsidR="003B7351">
        <w:rPr>
          <w:rFonts w:ascii="仿宋" w:eastAsia="仿宋" w:hAnsi="仿宋" w:hint="eastAsia"/>
          <w:bCs/>
          <w:kern w:val="0"/>
          <w:sz w:val="32"/>
          <w:szCs w:val="32"/>
        </w:rPr>
        <w:t>20</w:t>
      </w:r>
      <w:r>
        <w:rPr>
          <w:rFonts w:ascii="仿宋" w:eastAsia="仿宋" w:hAnsi="仿宋" w:hint="eastAsia"/>
          <w:bCs/>
          <w:kern w:val="0"/>
          <w:sz w:val="32"/>
          <w:szCs w:val="32"/>
        </w:rPr>
        <w:t>年</w:t>
      </w:r>
      <w:r w:rsidR="003B7351">
        <w:rPr>
          <w:rFonts w:ascii="仿宋" w:eastAsia="仿宋" w:hAnsi="仿宋" w:hint="eastAsia"/>
          <w:bCs/>
          <w:kern w:val="0"/>
          <w:sz w:val="32"/>
          <w:szCs w:val="32"/>
        </w:rPr>
        <w:t>10</w:t>
      </w:r>
      <w:r>
        <w:rPr>
          <w:rFonts w:ascii="仿宋" w:eastAsia="仿宋" w:hAnsi="仿宋" w:hint="eastAsia"/>
          <w:bCs/>
          <w:kern w:val="0"/>
          <w:sz w:val="32"/>
          <w:szCs w:val="32"/>
        </w:rPr>
        <w:t>月</w:t>
      </w:r>
      <w:r w:rsidR="003B7351">
        <w:rPr>
          <w:rFonts w:ascii="仿宋" w:eastAsia="仿宋" w:hAnsi="仿宋" w:hint="eastAsia"/>
          <w:bCs/>
          <w:kern w:val="0"/>
          <w:sz w:val="32"/>
          <w:szCs w:val="32"/>
        </w:rPr>
        <w:t>30日</w:t>
      </w:r>
      <w:r>
        <w:rPr>
          <w:rFonts w:ascii="仿宋" w:eastAsia="仿宋" w:hAnsi="仿宋" w:hint="eastAsia"/>
          <w:bCs/>
          <w:kern w:val="0"/>
          <w:sz w:val="32"/>
          <w:szCs w:val="32"/>
        </w:rPr>
        <w:t xml:space="preserve"> </w:t>
      </w:r>
      <w:r w:rsidR="003B7351">
        <w:rPr>
          <w:rFonts w:ascii="仿宋" w:eastAsia="仿宋" w:hAnsi="仿宋" w:hint="eastAsia"/>
          <w:bCs/>
          <w:kern w:val="0"/>
          <w:sz w:val="32"/>
          <w:szCs w:val="32"/>
        </w:rPr>
        <w:t xml:space="preserve">  </w:t>
      </w:r>
    </w:p>
    <w:p w:rsidR="00280EAC" w:rsidRDefault="000D7968">
      <w:pPr>
        <w:pStyle w:val="Default"/>
        <w:spacing w:line="360" w:lineRule="auto"/>
        <w:rPr>
          <w:rFonts w:ascii="黑体" w:eastAsia="黑体" w:cs="黑体"/>
          <w:color w:val="000000" w:themeColor="text1"/>
        </w:rPr>
        <w:sectPr w:rsidR="00280EAC">
          <w:footerReference w:type="default" r:id="rId8"/>
          <w:pgSz w:w="11906" w:h="16838"/>
          <w:pgMar w:top="1440" w:right="1800" w:bottom="1440" w:left="1800" w:header="851" w:footer="992" w:gutter="0"/>
          <w:cols w:space="425"/>
          <w:docGrid w:type="lines" w:linePitch="312"/>
        </w:sectPr>
      </w:pPr>
      <w:r>
        <w:rPr>
          <w:rFonts w:ascii="黑体" w:eastAsia="黑体" w:cs="黑体" w:hint="eastAsia"/>
          <w:color w:val="000000" w:themeColor="text1"/>
        </w:rPr>
        <w:t xml:space="preserve"> </w:t>
      </w:r>
    </w:p>
    <w:p w:rsidR="00280EAC" w:rsidRDefault="00280EAC">
      <w:pPr>
        <w:pStyle w:val="Default"/>
        <w:spacing w:line="360" w:lineRule="auto"/>
        <w:rPr>
          <w:rFonts w:ascii="黑体" w:eastAsia="黑体" w:cs="黑体"/>
          <w:color w:val="000000" w:themeColor="text1"/>
        </w:rPr>
        <w:sectPr w:rsidR="00280EAC">
          <w:type w:val="continuous"/>
          <w:pgSz w:w="11906" w:h="16838"/>
          <w:pgMar w:top="1440" w:right="1800" w:bottom="1440" w:left="1800" w:header="851" w:footer="992" w:gutter="0"/>
          <w:cols w:space="425"/>
          <w:docGrid w:type="lines" w:linePitch="312"/>
        </w:sectPr>
      </w:pPr>
    </w:p>
    <w:p w:rsidR="00280EAC" w:rsidRDefault="000D7968">
      <w:pPr>
        <w:spacing w:line="360" w:lineRule="auto"/>
        <w:jc w:val="left"/>
        <w:outlineLvl w:val="1"/>
        <w:rPr>
          <w:rFonts w:ascii="仿宋" w:eastAsia="仿宋" w:hAnsi="仿宋"/>
          <w:b/>
          <w:sz w:val="32"/>
          <w:szCs w:val="31"/>
        </w:rPr>
      </w:pPr>
      <w:r>
        <w:rPr>
          <w:rFonts w:ascii="仿宋" w:eastAsia="仿宋" w:hAnsi="仿宋" w:hint="eastAsia"/>
          <w:b/>
          <w:sz w:val="32"/>
          <w:szCs w:val="31"/>
        </w:rPr>
        <w:lastRenderedPageBreak/>
        <w:t>附件：</w:t>
      </w:r>
    </w:p>
    <w:p w:rsidR="00280EAC" w:rsidRDefault="008C23A0">
      <w:pPr>
        <w:spacing w:line="360" w:lineRule="auto"/>
        <w:jc w:val="center"/>
        <w:outlineLvl w:val="0"/>
        <w:rPr>
          <w:rFonts w:ascii="黑体" w:eastAsia="黑体" w:hAnsi="黑体"/>
          <w:b/>
          <w:sz w:val="36"/>
          <w:szCs w:val="31"/>
        </w:rPr>
      </w:pPr>
      <w:r>
        <w:rPr>
          <w:rFonts w:ascii="黑体" w:eastAsia="黑体" w:hAnsi="黑体" w:hint="eastAsia"/>
          <w:b/>
          <w:sz w:val="36"/>
          <w:szCs w:val="31"/>
        </w:rPr>
        <w:t>医学部</w:t>
      </w:r>
      <w:r w:rsidR="000D7968">
        <w:rPr>
          <w:rFonts w:ascii="黑体" w:eastAsia="黑体" w:hAnsi="黑体" w:hint="eastAsia"/>
          <w:b/>
          <w:sz w:val="36"/>
          <w:szCs w:val="31"/>
        </w:rPr>
        <w:t>课外育人工作</w:t>
      </w:r>
      <w:r w:rsidR="000D7968">
        <w:rPr>
          <w:rFonts w:ascii="黑体" w:eastAsia="黑体" w:hAnsi="黑体"/>
          <w:b/>
          <w:sz w:val="36"/>
          <w:szCs w:val="31"/>
        </w:rPr>
        <w:t>工作量</w:t>
      </w:r>
      <w:r w:rsidR="000D7968">
        <w:rPr>
          <w:rFonts w:ascii="黑体" w:eastAsia="黑体" w:hAnsi="黑体" w:hint="eastAsia"/>
          <w:b/>
          <w:sz w:val="36"/>
          <w:szCs w:val="31"/>
        </w:rPr>
        <w:t>计算及</w:t>
      </w:r>
      <w:r w:rsidR="000D7968">
        <w:rPr>
          <w:rFonts w:ascii="黑体" w:eastAsia="黑体" w:hAnsi="黑体"/>
          <w:b/>
          <w:sz w:val="36"/>
          <w:szCs w:val="31"/>
        </w:rPr>
        <w:t>考核要求</w:t>
      </w:r>
    </w:p>
    <w:tbl>
      <w:tblPr>
        <w:tblpPr w:leftFromText="180" w:rightFromText="180" w:vertAnchor="text" w:tblpXSpec="center" w:tblpY="1"/>
        <w:tblOverlap w:val="never"/>
        <w:tblW w:w="15120" w:type="dxa"/>
        <w:tblLayout w:type="fixed"/>
        <w:tblLook w:val="04A0" w:firstRow="1" w:lastRow="0" w:firstColumn="1" w:lastColumn="0" w:noHBand="0" w:noVBand="1"/>
      </w:tblPr>
      <w:tblGrid>
        <w:gridCol w:w="1080"/>
        <w:gridCol w:w="1080"/>
        <w:gridCol w:w="3060"/>
        <w:gridCol w:w="1080"/>
        <w:gridCol w:w="3420"/>
        <w:gridCol w:w="1080"/>
        <w:gridCol w:w="1080"/>
        <w:gridCol w:w="1080"/>
        <w:gridCol w:w="1080"/>
        <w:gridCol w:w="1080"/>
      </w:tblGrid>
      <w:tr w:rsidR="00280EAC">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80EAC" w:rsidRDefault="000D7968">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280EAC" w:rsidRDefault="000D7968">
            <w:pPr>
              <w:widowControl/>
              <w:jc w:val="center"/>
              <w:rPr>
                <w:rFonts w:ascii="宋体" w:hAnsi="宋体" w:cs="宋体"/>
                <w:b/>
                <w:bCs/>
                <w:color w:val="000000"/>
                <w:kern w:val="0"/>
                <w:sz w:val="24"/>
              </w:rPr>
            </w:pPr>
            <w:r>
              <w:rPr>
                <w:rFonts w:ascii="宋体" w:hAnsi="宋体" w:cs="宋体" w:hint="eastAsia"/>
                <w:b/>
                <w:bCs/>
                <w:color w:val="000000"/>
                <w:kern w:val="0"/>
                <w:sz w:val="24"/>
              </w:rPr>
              <w:t>类别</w:t>
            </w:r>
          </w:p>
        </w:tc>
        <w:tc>
          <w:tcPr>
            <w:tcW w:w="3060" w:type="dxa"/>
            <w:tcBorders>
              <w:top w:val="single" w:sz="8" w:space="0" w:color="auto"/>
              <w:left w:val="nil"/>
              <w:bottom w:val="single" w:sz="8" w:space="0" w:color="auto"/>
              <w:right w:val="single" w:sz="8" w:space="0" w:color="auto"/>
            </w:tcBorders>
            <w:shd w:val="clear" w:color="auto" w:fill="auto"/>
            <w:vAlign w:val="center"/>
          </w:tcPr>
          <w:p w:rsidR="00280EAC" w:rsidRDefault="000D7968">
            <w:pPr>
              <w:widowControl/>
              <w:jc w:val="center"/>
              <w:rPr>
                <w:rFonts w:ascii="宋体" w:hAnsi="宋体" w:cs="宋体"/>
                <w:b/>
                <w:bCs/>
                <w:color w:val="000000"/>
                <w:kern w:val="0"/>
                <w:sz w:val="24"/>
              </w:rPr>
            </w:pPr>
            <w:r>
              <w:rPr>
                <w:rFonts w:ascii="宋体" w:hAnsi="宋体" w:cs="宋体" w:hint="eastAsia"/>
                <w:b/>
                <w:bCs/>
                <w:color w:val="000000"/>
                <w:kern w:val="0"/>
                <w:sz w:val="24"/>
              </w:rPr>
              <w:t>选聘要求</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280EAC" w:rsidRDefault="000D7968">
            <w:pPr>
              <w:widowControl/>
              <w:jc w:val="center"/>
              <w:rPr>
                <w:rFonts w:ascii="宋体" w:hAnsi="宋体" w:cs="宋体"/>
                <w:b/>
                <w:bCs/>
                <w:color w:val="000000"/>
                <w:kern w:val="0"/>
                <w:sz w:val="24"/>
              </w:rPr>
            </w:pPr>
            <w:r>
              <w:rPr>
                <w:rFonts w:ascii="宋体" w:hAnsi="宋体" w:cs="宋体" w:hint="eastAsia"/>
                <w:b/>
                <w:bCs/>
                <w:color w:val="000000"/>
                <w:kern w:val="0"/>
                <w:sz w:val="24"/>
              </w:rPr>
              <w:t>等级</w:t>
            </w:r>
          </w:p>
        </w:tc>
        <w:tc>
          <w:tcPr>
            <w:tcW w:w="3420" w:type="dxa"/>
            <w:tcBorders>
              <w:top w:val="single" w:sz="8" w:space="0" w:color="auto"/>
              <w:left w:val="nil"/>
              <w:bottom w:val="single" w:sz="8" w:space="0" w:color="auto"/>
              <w:right w:val="single" w:sz="8" w:space="0" w:color="auto"/>
            </w:tcBorders>
            <w:shd w:val="clear" w:color="auto" w:fill="auto"/>
            <w:vAlign w:val="center"/>
          </w:tcPr>
          <w:p w:rsidR="00280EAC" w:rsidRDefault="000D7968">
            <w:pPr>
              <w:widowControl/>
              <w:jc w:val="center"/>
              <w:rPr>
                <w:rFonts w:ascii="宋体" w:hAnsi="宋体" w:cs="宋体"/>
                <w:b/>
                <w:bCs/>
                <w:color w:val="000000"/>
                <w:kern w:val="0"/>
                <w:sz w:val="24"/>
              </w:rPr>
            </w:pPr>
            <w:r>
              <w:rPr>
                <w:rFonts w:ascii="宋体" w:hAnsi="宋体" w:cs="宋体" w:hint="eastAsia"/>
                <w:b/>
                <w:bCs/>
                <w:color w:val="000000"/>
                <w:kern w:val="0"/>
                <w:sz w:val="24"/>
              </w:rPr>
              <w:t>考核要求</w:t>
            </w:r>
          </w:p>
        </w:tc>
        <w:tc>
          <w:tcPr>
            <w:tcW w:w="3240" w:type="dxa"/>
            <w:gridSpan w:val="3"/>
            <w:tcBorders>
              <w:top w:val="single" w:sz="8" w:space="0" w:color="auto"/>
              <w:left w:val="nil"/>
              <w:bottom w:val="single" w:sz="8" w:space="0" w:color="auto"/>
              <w:right w:val="single" w:sz="8" w:space="0" w:color="000000"/>
            </w:tcBorders>
            <w:shd w:val="clear" w:color="auto" w:fill="auto"/>
            <w:noWrap/>
            <w:vAlign w:val="center"/>
          </w:tcPr>
          <w:p w:rsidR="00280EAC" w:rsidRDefault="000D7968">
            <w:pPr>
              <w:widowControl/>
              <w:jc w:val="center"/>
              <w:rPr>
                <w:rFonts w:ascii="宋体" w:hAnsi="宋体" w:cs="宋体"/>
                <w:b/>
                <w:bCs/>
                <w:color w:val="000000"/>
                <w:kern w:val="0"/>
                <w:sz w:val="24"/>
              </w:rPr>
            </w:pPr>
            <w:r>
              <w:rPr>
                <w:rFonts w:ascii="宋体" w:hAnsi="宋体" w:cs="宋体" w:hint="eastAsia"/>
                <w:b/>
                <w:bCs/>
                <w:color w:val="000000"/>
                <w:kern w:val="0"/>
                <w:sz w:val="24"/>
              </w:rPr>
              <w:t>分数</w:t>
            </w:r>
          </w:p>
        </w:tc>
        <w:tc>
          <w:tcPr>
            <w:tcW w:w="1080" w:type="dxa"/>
            <w:tcBorders>
              <w:top w:val="single" w:sz="8" w:space="0" w:color="auto"/>
              <w:left w:val="nil"/>
              <w:bottom w:val="single" w:sz="8" w:space="0" w:color="auto"/>
              <w:right w:val="single" w:sz="4" w:space="0" w:color="auto"/>
            </w:tcBorders>
            <w:shd w:val="clear" w:color="auto" w:fill="auto"/>
            <w:vAlign w:val="center"/>
          </w:tcPr>
          <w:p w:rsidR="00280EAC" w:rsidRDefault="000D7968">
            <w:pPr>
              <w:widowControl/>
              <w:jc w:val="center"/>
              <w:rPr>
                <w:rFonts w:ascii="宋体" w:hAnsi="宋体" w:cs="宋体"/>
                <w:b/>
                <w:bCs/>
                <w:color w:val="000000"/>
                <w:kern w:val="0"/>
                <w:sz w:val="24"/>
              </w:rPr>
            </w:pPr>
            <w:r>
              <w:rPr>
                <w:rFonts w:ascii="宋体" w:hAnsi="宋体" w:cs="宋体" w:hint="eastAsia"/>
                <w:b/>
                <w:bCs/>
                <w:color w:val="000000"/>
                <w:kern w:val="0"/>
                <w:sz w:val="24"/>
              </w:rPr>
              <w:t>数据来源和主考部门</w:t>
            </w:r>
          </w:p>
        </w:tc>
        <w:tc>
          <w:tcPr>
            <w:tcW w:w="1080" w:type="dxa"/>
            <w:tcBorders>
              <w:top w:val="single" w:sz="8" w:space="0" w:color="auto"/>
              <w:left w:val="single" w:sz="4" w:space="0" w:color="auto"/>
              <w:bottom w:val="single" w:sz="8" w:space="0" w:color="auto"/>
              <w:right w:val="single" w:sz="8" w:space="0" w:color="auto"/>
            </w:tcBorders>
            <w:shd w:val="clear" w:color="auto" w:fill="auto"/>
            <w:vAlign w:val="center"/>
          </w:tcPr>
          <w:p w:rsidR="00280EAC" w:rsidRDefault="000D7968">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280EAC">
        <w:trPr>
          <w:trHeight w:val="1770"/>
        </w:trPr>
        <w:tc>
          <w:tcPr>
            <w:tcW w:w="1080" w:type="dxa"/>
            <w:vMerge w:val="restart"/>
            <w:tcBorders>
              <w:top w:val="nil"/>
              <w:left w:val="single" w:sz="8" w:space="0" w:color="auto"/>
              <w:bottom w:val="single" w:sz="8" w:space="0" w:color="000000"/>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班主任</w:t>
            </w:r>
          </w:p>
        </w:tc>
        <w:tc>
          <w:tcPr>
            <w:tcW w:w="3060" w:type="dxa"/>
            <w:vMerge w:val="restart"/>
            <w:tcBorders>
              <w:top w:val="nil"/>
              <w:left w:val="single" w:sz="8" w:space="0" w:color="auto"/>
              <w:bottom w:val="single" w:sz="8" w:space="0" w:color="000000"/>
              <w:right w:val="single" w:sz="8" w:space="0" w:color="auto"/>
            </w:tcBorders>
            <w:shd w:val="clear" w:color="auto" w:fill="auto"/>
            <w:vAlign w:val="center"/>
          </w:tcPr>
          <w:p w:rsidR="00280EAC" w:rsidRDefault="000D7968" w:rsidP="00097D63">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具有坚定的政治立场，在政治上、思想上、行动上和党中央保持一致；以身作则，为人师表，热爱学生，做青年学生的良师益友。工作勤奋，具有较强的事业心和工作责任感，具备较强的组织协调、管理和语言文字能力，掌握青年工作的基本知识、方法和一般规律。自主报名与</w:t>
            </w:r>
            <w:r w:rsidR="001E64FB">
              <w:rPr>
                <w:rFonts w:asciiTheme="minorEastAsia" w:hAnsiTheme="minorEastAsia" w:cs="宋体" w:hint="eastAsia"/>
                <w:color w:val="000000"/>
                <w:kern w:val="0"/>
                <w:sz w:val="22"/>
              </w:rPr>
              <w:t>学</w:t>
            </w:r>
            <w:r w:rsidR="00097D63">
              <w:rPr>
                <w:rFonts w:asciiTheme="minorEastAsia" w:hAnsiTheme="minorEastAsia" w:cs="宋体" w:hint="eastAsia"/>
                <w:color w:val="000000"/>
                <w:kern w:val="0"/>
                <w:sz w:val="22"/>
              </w:rPr>
              <w:t>院</w:t>
            </w:r>
            <w:r>
              <w:rPr>
                <w:rFonts w:asciiTheme="minorEastAsia" w:hAnsiTheme="minorEastAsia" w:cs="宋体" w:hint="eastAsia"/>
                <w:color w:val="000000"/>
                <w:kern w:val="0"/>
                <w:sz w:val="22"/>
              </w:rPr>
              <w:t>推荐相结合，具体以当年《</w:t>
            </w:r>
            <w:r w:rsidR="008C23A0">
              <w:rPr>
                <w:rFonts w:asciiTheme="minorEastAsia" w:hAnsiTheme="minorEastAsia" w:cs="宋体" w:hint="eastAsia"/>
                <w:color w:val="000000"/>
                <w:kern w:val="0"/>
                <w:sz w:val="22"/>
              </w:rPr>
              <w:t>医学部</w:t>
            </w:r>
            <w:r>
              <w:rPr>
                <w:rFonts w:asciiTheme="minorEastAsia" w:hAnsiTheme="minorEastAsia" w:cs="宋体" w:hint="eastAsia"/>
                <w:color w:val="000000"/>
                <w:kern w:val="0"/>
                <w:sz w:val="22"/>
              </w:rPr>
              <w:t>班主任招聘通知》为准</w:t>
            </w:r>
          </w:p>
        </w:tc>
        <w:tc>
          <w:tcPr>
            <w:tcW w:w="1080" w:type="dxa"/>
            <w:tcBorders>
              <w:top w:val="nil"/>
              <w:left w:val="nil"/>
              <w:bottom w:val="single" w:sz="8"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优秀</w:t>
            </w:r>
          </w:p>
        </w:tc>
        <w:tc>
          <w:tcPr>
            <w:tcW w:w="3420" w:type="dxa"/>
            <w:tcBorders>
              <w:top w:val="nil"/>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能较好地完成《杭州师范大学</w:t>
            </w:r>
            <w:r w:rsidR="008C23A0">
              <w:rPr>
                <w:rFonts w:asciiTheme="minorEastAsia" w:hAnsiTheme="minorEastAsia" w:cs="宋体" w:hint="eastAsia"/>
                <w:color w:val="000000"/>
                <w:kern w:val="0"/>
                <w:sz w:val="22"/>
              </w:rPr>
              <w:t>医学部</w:t>
            </w:r>
            <w:r>
              <w:rPr>
                <w:rFonts w:asciiTheme="minorEastAsia" w:hAnsiTheme="minorEastAsia" w:cs="宋体" w:hint="eastAsia"/>
                <w:color w:val="000000"/>
                <w:kern w:val="0"/>
                <w:sz w:val="22"/>
              </w:rPr>
              <w:t>班主任管理办法》中对班主任的各项工作要求；学生满意度评价在</w:t>
            </w:r>
            <w:r>
              <w:rPr>
                <w:rFonts w:asciiTheme="minorEastAsia" w:hAnsiTheme="minorEastAsia" w:cs="宋体" w:hint="eastAsia"/>
                <w:color w:val="000000"/>
                <w:kern w:val="0"/>
                <w:sz w:val="22"/>
              </w:rPr>
              <w:t>90</w:t>
            </w:r>
            <w:r>
              <w:rPr>
                <w:rFonts w:asciiTheme="minorEastAsia" w:hAnsiTheme="minorEastAsia" w:cs="宋体" w:hint="eastAsia"/>
                <w:color w:val="000000"/>
                <w:kern w:val="0"/>
                <w:sz w:val="22"/>
              </w:rPr>
              <w:t>分以上，学年班主任考核成绩为“优秀”。</w:t>
            </w:r>
          </w:p>
        </w:tc>
        <w:tc>
          <w:tcPr>
            <w:tcW w:w="3240" w:type="dxa"/>
            <w:gridSpan w:val="3"/>
            <w:tcBorders>
              <w:top w:val="single" w:sz="8" w:space="0" w:color="auto"/>
              <w:left w:val="nil"/>
              <w:bottom w:val="single" w:sz="8"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25</w:t>
            </w:r>
          </w:p>
        </w:tc>
        <w:tc>
          <w:tcPr>
            <w:tcW w:w="1080" w:type="dxa"/>
            <w:vMerge w:val="restart"/>
            <w:tcBorders>
              <w:top w:val="nil"/>
              <w:left w:val="single" w:sz="8" w:space="0" w:color="auto"/>
              <w:bottom w:val="single" w:sz="8" w:space="0" w:color="000000"/>
              <w:right w:val="single" w:sz="4"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proofErr w:type="gramStart"/>
            <w:r>
              <w:rPr>
                <w:rFonts w:asciiTheme="minorEastAsia" w:hAnsiTheme="minorEastAsia" w:cs="宋体" w:hint="eastAsia"/>
                <w:color w:val="000000"/>
                <w:kern w:val="0"/>
                <w:sz w:val="22"/>
              </w:rPr>
              <w:t>学工办</w:t>
            </w:r>
            <w:proofErr w:type="gramEnd"/>
          </w:p>
        </w:tc>
        <w:tc>
          <w:tcPr>
            <w:tcW w:w="1080" w:type="dxa"/>
            <w:vMerge w:val="restart"/>
            <w:tcBorders>
              <w:top w:val="nil"/>
              <w:left w:val="single" w:sz="4" w:space="0" w:color="auto"/>
              <w:bottom w:val="single" w:sz="8" w:space="0" w:color="000000"/>
              <w:right w:val="single" w:sz="8" w:space="0" w:color="auto"/>
            </w:tcBorders>
            <w:shd w:val="clear" w:color="auto" w:fill="auto"/>
            <w:vAlign w:val="center"/>
          </w:tcPr>
          <w:p w:rsidR="00280EAC" w:rsidRPr="00793365" w:rsidRDefault="000D7968">
            <w:pPr>
              <w:widowControl/>
              <w:jc w:val="left"/>
              <w:rPr>
                <w:rFonts w:asciiTheme="minorEastAsia" w:hAnsiTheme="minorEastAsia" w:cs="宋体"/>
                <w:kern w:val="0"/>
                <w:sz w:val="22"/>
              </w:rPr>
            </w:pPr>
            <w:r w:rsidRPr="00793365">
              <w:rPr>
                <w:rFonts w:asciiTheme="minorEastAsia" w:hAnsiTheme="minorEastAsia" w:cs="宋体" w:hint="eastAsia"/>
                <w:kern w:val="0"/>
                <w:sz w:val="22"/>
              </w:rPr>
              <w:t>《杭州师范大学</w:t>
            </w:r>
            <w:r w:rsidR="008C23A0" w:rsidRPr="00793365">
              <w:rPr>
                <w:rFonts w:asciiTheme="minorEastAsia" w:hAnsiTheme="minorEastAsia" w:cs="宋体" w:hint="eastAsia"/>
                <w:kern w:val="0"/>
                <w:sz w:val="22"/>
              </w:rPr>
              <w:t>医学部</w:t>
            </w:r>
            <w:r w:rsidRPr="00793365">
              <w:rPr>
                <w:rFonts w:asciiTheme="minorEastAsia" w:hAnsiTheme="minorEastAsia" w:cs="宋体" w:hint="eastAsia"/>
                <w:kern w:val="0"/>
                <w:sz w:val="22"/>
              </w:rPr>
              <w:t>班主任管理办法》</w:t>
            </w:r>
          </w:p>
        </w:tc>
      </w:tr>
      <w:tr w:rsidR="00280EAC">
        <w:trPr>
          <w:trHeight w:val="1635"/>
        </w:trPr>
        <w:tc>
          <w:tcPr>
            <w:tcW w:w="1080" w:type="dxa"/>
            <w:vMerge/>
            <w:tcBorders>
              <w:top w:val="nil"/>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nil"/>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nil"/>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tcBorders>
              <w:top w:val="nil"/>
              <w:left w:val="nil"/>
              <w:bottom w:val="single" w:sz="8"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良好</w:t>
            </w:r>
          </w:p>
        </w:tc>
        <w:tc>
          <w:tcPr>
            <w:tcW w:w="3420" w:type="dxa"/>
            <w:tcBorders>
              <w:top w:val="nil"/>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能基本完成《杭州师范大学</w:t>
            </w:r>
            <w:r w:rsidR="008C23A0">
              <w:rPr>
                <w:rFonts w:asciiTheme="minorEastAsia" w:hAnsiTheme="minorEastAsia" w:cs="宋体" w:hint="eastAsia"/>
                <w:color w:val="000000"/>
                <w:kern w:val="0"/>
                <w:sz w:val="22"/>
              </w:rPr>
              <w:t>医学部</w:t>
            </w:r>
            <w:r>
              <w:rPr>
                <w:rFonts w:asciiTheme="minorEastAsia" w:hAnsiTheme="minorEastAsia" w:cs="宋体" w:hint="eastAsia"/>
                <w:color w:val="000000"/>
                <w:kern w:val="0"/>
                <w:sz w:val="22"/>
              </w:rPr>
              <w:t>班主任管理办法》中对班主任的各项工作要求；学生满意度评价在</w:t>
            </w:r>
            <w:r>
              <w:rPr>
                <w:rFonts w:asciiTheme="minorEastAsia" w:hAnsiTheme="minorEastAsia" w:cs="宋体" w:hint="eastAsia"/>
                <w:color w:val="000000"/>
                <w:kern w:val="0"/>
                <w:sz w:val="22"/>
              </w:rPr>
              <w:t>80</w:t>
            </w:r>
            <w:r>
              <w:rPr>
                <w:rFonts w:asciiTheme="minorEastAsia" w:hAnsiTheme="minorEastAsia" w:cs="宋体" w:hint="eastAsia"/>
                <w:color w:val="000000"/>
                <w:kern w:val="0"/>
                <w:sz w:val="22"/>
              </w:rPr>
              <w:t>分以上，每学期班主任考核成绩“良好”及以上。</w:t>
            </w:r>
          </w:p>
        </w:tc>
        <w:tc>
          <w:tcPr>
            <w:tcW w:w="3240" w:type="dxa"/>
            <w:gridSpan w:val="3"/>
            <w:tcBorders>
              <w:top w:val="single" w:sz="8" w:space="0" w:color="auto"/>
              <w:left w:val="nil"/>
              <w:bottom w:val="single" w:sz="8"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20</w:t>
            </w:r>
          </w:p>
        </w:tc>
        <w:tc>
          <w:tcPr>
            <w:tcW w:w="1080" w:type="dxa"/>
            <w:vMerge/>
            <w:tcBorders>
              <w:top w:val="nil"/>
              <w:left w:val="single" w:sz="8" w:space="0" w:color="auto"/>
              <w:bottom w:val="single" w:sz="8" w:space="0" w:color="000000"/>
              <w:right w:val="single" w:sz="4"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nil"/>
              <w:left w:val="single" w:sz="4"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FF0000"/>
                <w:kern w:val="0"/>
                <w:sz w:val="22"/>
              </w:rPr>
            </w:pPr>
          </w:p>
        </w:tc>
      </w:tr>
      <w:tr w:rsidR="00280EAC">
        <w:trPr>
          <w:trHeight w:val="1785"/>
        </w:trPr>
        <w:tc>
          <w:tcPr>
            <w:tcW w:w="1080" w:type="dxa"/>
            <w:vMerge/>
            <w:tcBorders>
              <w:top w:val="nil"/>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nil"/>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nil"/>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tcBorders>
              <w:top w:val="nil"/>
              <w:left w:val="nil"/>
              <w:bottom w:val="single" w:sz="8"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nil"/>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能完成《杭州师范大学</w:t>
            </w:r>
            <w:r w:rsidR="008C23A0">
              <w:rPr>
                <w:rFonts w:asciiTheme="minorEastAsia" w:hAnsiTheme="minorEastAsia" w:cs="宋体" w:hint="eastAsia"/>
                <w:color w:val="000000"/>
                <w:kern w:val="0"/>
                <w:sz w:val="22"/>
              </w:rPr>
              <w:t>医学部</w:t>
            </w:r>
            <w:r>
              <w:rPr>
                <w:rFonts w:asciiTheme="minorEastAsia" w:hAnsiTheme="minorEastAsia" w:cs="宋体" w:hint="eastAsia"/>
                <w:color w:val="000000"/>
                <w:kern w:val="0"/>
                <w:sz w:val="22"/>
              </w:rPr>
              <w:t>班主任管理办法》中对班主任的大部分工作要求；学生满意度评价在</w:t>
            </w:r>
            <w:r>
              <w:rPr>
                <w:rFonts w:asciiTheme="minorEastAsia" w:hAnsiTheme="minorEastAsia" w:cs="宋体" w:hint="eastAsia"/>
                <w:color w:val="000000"/>
                <w:kern w:val="0"/>
                <w:sz w:val="22"/>
              </w:rPr>
              <w:t>70</w:t>
            </w:r>
            <w:r>
              <w:rPr>
                <w:rFonts w:asciiTheme="minorEastAsia" w:hAnsiTheme="minorEastAsia" w:cs="宋体" w:hint="eastAsia"/>
                <w:color w:val="000000"/>
                <w:kern w:val="0"/>
                <w:sz w:val="22"/>
              </w:rPr>
              <w:t>分以上，学年班主任考核成绩为“合格”及以上且至少有一个学期为“良好”及以上。</w:t>
            </w:r>
          </w:p>
        </w:tc>
        <w:tc>
          <w:tcPr>
            <w:tcW w:w="3240" w:type="dxa"/>
            <w:gridSpan w:val="3"/>
            <w:tcBorders>
              <w:top w:val="single" w:sz="8" w:space="0" w:color="auto"/>
              <w:left w:val="nil"/>
              <w:bottom w:val="single" w:sz="8"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15</w:t>
            </w:r>
          </w:p>
        </w:tc>
        <w:tc>
          <w:tcPr>
            <w:tcW w:w="1080" w:type="dxa"/>
            <w:vMerge/>
            <w:tcBorders>
              <w:top w:val="nil"/>
              <w:left w:val="single" w:sz="8" w:space="0" w:color="auto"/>
              <w:bottom w:val="single" w:sz="8" w:space="0" w:color="000000"/>
              <w:right w:val="single" w:sz="4"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nil"/>
              <w:left w:val="single" w:sz="4"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FF0000"/>
                <w:kern w:val="0"/>
                <w:sz w:val="22"/>
              </w:rPr>
            </w:pPr>
          </w:p>
        </w:tc>
      </w:tr>
      <w:tr w:rsidR="00280EAC">
        <w:trPr>
          <w:trHeight w:val="4002"/>
        </w:trPr>
        <w:tc>
          <w:tcPr>
            <w:tcW w:w="1080" w:type="dxa"/>
            <w:tcBorders>
              <w:top w:val="nil"/>
              <w:left w:val="single" w:sz="8" w:space="0" w:color="auto"/>
              <w:bottom w:val="single" w:sz="4"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lastRenderedPageBreak/>
              <w:t>2</w:t>
            </w:r>
          </w:p>
        </w:tc>
        <w:tc>
          <w:tcPr>
            <w:tcW w:w="1080" w:type="dxa"/>
            <w:tcBorders>
              <w:top w:val="nil"/>
              <w:left w:val="nil"/>
              <w:bottom w:val="single" w:sz="4"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兼职辅导员</w:t>
            </w:r>
          </w:p>
        </w:tc>
        <w:tc>
          <w:tcPr>
            <w:tcW w:w="3060" w:type="dxa"/>
            <w:tcBorders>
              <w:top w:val="nil"/>
              <w:left w:val="nil"/>
              <w:bottom w:val="single" w:sz="4"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中共党员，具有坚定正确的政治方向，坚决维护党和国家的利益和学校的稳定。热爱学生工作，事业心和责任感强，品行端正，为人师表。具有较强的工作能力，具备一定组织管理、沟通协调和调查研究的能力。能够处理好本职工作和兼职辅导员工作关系，善于利用业余时间开展学生工作。自主报名与党委推荐相结合，具体以当年《</w:t>
            </w:r>
            <w:r w:rsidR="008C23A0">
              <w:rPr>
                <w:rFonts w:asciiTheme="minorEastAsia" w:hAnsiTheme="minorEastAsia" w:cs="宋体" w:hint="eastAsia"/>
                <w:color w:val="000000"/>
                <w:kern w:val="0"/>
                <w:sz w:val="22"/>
              </w:rPr>
              <w:t>医学部</w:t>
            </w:r>
            <w:r>
              <w:rPr>
                <w:rFonts w:asciiTheme="minorEastAsia" w:hAnsiTheme="minorEastAsia" w:cs="宋体" w:hint="eastAsia"/>
                <w:color w:val="000000"/>
                <w:kern w:val="0"/>
                <w:sz w:val="22"/>
              </w:rPr>
              <w:t>兼职辅导员招聘通知》为准</w:t>
            </w:r>
          </w:p>
        </w:tc>
        <w:tc>
          <w:tcPr>
            <w:tcW w:w="1080" w:type="dxa"/>
            <w:tcBorders>
              <w:top w:val="nil"/>
              <w:left w:val="nil"/>
              <w:bottom w:val="single" w:sz="4"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nil"/>
              <w:left w:val="nil"/>
              <w:bottom w:val="single" w:sz="4"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能较好地完成《杭州师范大学兼职辅导员管理办法》中对兼职辅导员的各项工作要求。</w:t>
            </w:r>
          </w:p>
        </w:tc>
        <w:tc>
          <w:tcPr>
            <w:tcW w:w="3240" w:type="dxa"/>
            <w:gridSpan w:val="3"/>
            <w:tcBorders>
              <w:top w:val="single" w:sz="8" w:space="0" w:color="auto"/>
              <w:left w:val="nil"/>
              <w:bottom w:val="single" w:sz="4"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20</w:t>
            </w:r>
          </w:p>
        </w:tc>
        <w:tc>
          <w:tcPr>
            <w:tcW w:w="1080" w:type="dxa"/>
            <w:tcBorders>
              <w:top w:val="nil"/>
              <w:left w:val="nil"/>
              <w:bottom w:val="single" w:sz="4" w:space="0" w:color="auto"/>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proofErr w:type="gramStart"/>
            <w:r>
              <w:rPr>
                <w:rFonts w:asciiTheme="minorEastAsia" w:hAnsiTheme="minorEastAsia" w:cs="宋体" w:hint="eastAsia"/>
                <w:color w:val="000000"/>
                <w:kern w:val="0"/>
                <w:sz w:val="22"/>
              </w:rPr>
              <w:t>学工办</w:t>
            </w:r>
            <w:proofErr w:type="gramEnd"/>
          </w:p>
        </w:tc>
        <w:tc>
          <w:tcPr>
            <w:tcW w:w="1080" w:type="dxa"/>
            <w:tcBorders>
              <w:top w:val="nil"/>
              <w:left w:val="single" w:sz="8" w:space="0" w:color="auto"/>
              <w:bottom w:val="single" w:sz="4"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《杭州师范大学兼职辅导员管理办法》</w:t>
            </w:r>
          </w:p>
        </w:tc>
      </w:tr>
      <w:tr w:rsidR="00280EAC">
        <w:trPr>
          <w:trHeight w:val="3418"/>
        </w:trPr>
        <w:tc>
          <w:tcPr>
            <w:tcW w:w="1080" w:type="dxa"/>
            <w:tcBorders>
              <w:top w:val="single" w:sz="4" w:space="0" w:color="auto"/>
              <w:left w:val="single" w:sz="8" w:space="0" w:color="auto"/>
              <w:bottom w:val="single" w:sz="4"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w:t>
            </w:r>
          </w:p>
        </w:tc>
        <w:tc>
          <w:tcPr>
            <w:tcW w:w="1080" w:type="dxa"/>
            <w:tcBorders>
              <w:top w:val="single" w:sz="4" w:space="0" w:color="auto"/>
              <w:left w:val="nil"/>
              <w:bottom w:val="single" w:sz="4"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本科生综合导师</w:t>
            </w:r>
          </w:p>
        </w:tc>
        <w:tc>
          <w:tcPr>
            <w:tcW w:w="3060" w:type="dxa"/>
            <w:tcBorders>
              <w:top w:val="single" w:sz="4" w:space="0" w:color="auto"/>
              <w:left w:val="nil"/>
              <w:bottom w:val="single" w:sz="4"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了解学生的性格、兴趣、人格特质、生活与家庭状况，引导学生身心健康发展、培养健全人格，及时为经济、学习、心理等方面有困难的学生提供帮助，并主动与班主任、辅导员保持联系，积极协作。具体以当年《</w:t>
            </w:r>
            <w:r w:rsidR="008C23A0">
              <w:rPr>
                <w:rFonts w:asciiTheme="minorEastAsia" w:hAnsiTheme="minorEastAsia" w:cs="宋体" w:hint="eastAsia"/>
                <w:color w:val="000000"/>
                <w:kern w:val="0"/>
                <w:sz w:val="22"/>
              </w:rPr>
              <w:t>医学部</w:t>
            </w:r>
            <w:r>
              <w:rPr>
                <w:rFonts w:asciiTheme="minorEastAsia" w:hAnsiTheme="minorEastAsia" w:cs="宋体" w:hint="eastAsia"/>
                <w:color w:val="000000"/>
                <w:kern w:val="0"/>
                <w:sz w:val="22"/>
              </w:rPr>
              <w:t>本科生综合导师招聘通知》为准。</w:t>
            </w:r>
            <w:r w:rsidRPr="00793365">
              <w:rPr>
                <w:rFonts w:asciiTheme="minorEastAsia" w:hAnsiTheme="minorEastAsia" w:cs="宋体" w:hint="eastAsia"/>
                <w:kern w:val="0"/>
                <w:sz w:val="22"/>
              </w:rPr>
              <w:t>原则上每位导师指导学生不超过</w:t>
            </w:r>
            <w:r w:rsidRPr="00793365">
              <w:rPr>
                <w:rFonts w:asciiTheme="minorEastAsia" w:hAnsiTheme="minorEastAsia" w:cs="宋体" w:hint="eastAsia"/>
                <w:kern w:val="0"/>
                <w:sz w:val="22"/>
              </w:rPr>
              <w:t>12</w:t>
            </w:r>
            <w:r w:rsidRPr="00793365">
              <w:rPr>
                <w:rFonts w:asciiTheme="minorEastAsia" w:hAnsiTheme="minorEastAsia" w:cs="宋体" w:hint="eastAsia"/>
                <w:kern w:val="0"/>
                <w:sz w:val="22"/>
              </w:rPr>
              <w:t>人</w:t>
            </w:r>
            <w:r w:rsidRPr="00793365">
              <w:rPr>
                <w:rFonts w:asciiTheme="minorEastAsia" w:hAnsiTheme="minorEastAsia" w:cs="宋体" w:hint="eastAsia"/>
                <w:kern w:val="0"/>
                <w:sz w:val="22"/>
              </w:rPr>
              <w:t>。</w:t>
            </w:r>
          </w:p>
        </w:tc>
        <w:tc>
          <w:tcPr>
            <w:tcW w:w="1080" w:type="dxa"/>
            <w:tcBorders>
              <w:top w:val="single" w:sz="4" w:space="0" w:color="auto"/>
              <w:left w:val="nil"/>
              <w:bottom w:val="single" w:sz="4"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single" w:sz="4" w:space="0" w:color="auto"/>
              <w:left w:val="nil"/>
              <w:bottom w:val="single" w:sz="4"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每学期至少指导每个学生不少于</w:t>
            </w:r>
            <w:r>
              <w:rPr>
                <w:rFonts w:asciiTheme="minorEastAsia" w:hAnsiTheme="minorEastAsia" w:cs="宋体" w:hint="eastAsia"/>
                <w:color w:val="000000"/>
                <w:kern w:val="0"/>
                <w:sz w:val="22"/>
              </w:rPr>
              <w:t>4</w:t>
            </w:r>
            <w:r>
              <w:rPr>
                <w:rFonts w:asciiTheme="minorEastAsia" w:hAnsiTheme="minorEastAsia" w:cs="宋体" w:hint="eastAsia"/>
                <w:color w:val="000000"/>
                <w:kern w:val="0"/>
                <w:sz w:val="22"/>
              </w:rPr>
              <w:t>次。</w:t>
            </w:r>
          </w:p>
        </w:tc>
        <w:tc>
          <w:tcPr>
            <w:tcW w:w="3240" w:type="dxa"/>
            <w:gridSpan w:val="3"/>
            <w:tcBorders>
              <w:top w:val="single" w:sz="4" w:space="0" w:color="auto"/>
              <w:left w:val="nil"/>
              <w:bottom w:val="single" w:sz="4"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w:t>
            </w:r>
            <w:r>
              <w:rPr>
                <w:rFonts w:asciiTheme="minorEastAsia" w:hAnsiTheme="minorEastAsia" w:cs="宋体" w:hint="eastAsia"/>
                <w:color w:val="000000"/>
                <w:kern w:val="0"/>
                <w:sz w:val="22"/>
              </w:rPr>
              <w:t>人·年</w:t>
            </w:r>
          </w:p>
        </w:tc>
        <w:tc>
          <w:tcPr>
            <w:tcW w:w="1080" w:type="dxa"/>
            <w:tcBorders>
              <w:top w:val="single" w:sz="4" w:space="0" w:color="auto"/>
              <w:left w:val="nil"/>
              <w:bottom w:val="single" w:sz="4" w:space="0" w:color="auto"/>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proofErr w:type="gramStart"/>
            <w:r>
              <w:rPr>
                <w:rFonts w:asciiTheme="minorEastAsia" w:hAnsiTheme="minorEastAsia" w:cs="宋体" w:hint="eastAsia"/>
                <w:color w:val="000000"/>
                <w:kern w:val="0"/>
                <w:sz w:val="22"/>
              </w:rPr>
              <w:t>学工办</w:t>
            </w:r>
            <w:proofErr w:type="gramEnd"/>
          </w:p>
        </w:tc>
        <w:tc>
          <w:tcPr>
            <w:tcW w:w="1080" w:type="dxa"/>
            <w:tcBorders>
              <w:top w:val="single" w:sz="4" w:space="0" w:color="auto"/>
              <w:left w:val="single" w:sz="8" w:space="0" w:color="auto"/>
              <w:bottom w:val="single" w:sz="4" w:space="0" w:color="auto"/>
              <w:right w:val="single" w:sz="8" w:space="0" w:color="auto"/>
            </w:tcBorders>
            <w:shd w:val="clear" w:color="auto" w:fill="auto"/>
            <w:vAlign w:val="center"/>
          </w:tcPr>
          <w:p w:rsidR="00280EAC" w:rsidRDefault="00280EAC">
            <w:pPr>
              <w:widowControl/>
              <w:jc w:val="left"/>
              <w:rPr>
                <w:rFonts w:asciiTheme="minorEastAsia" w:hAnsiTheme="minorEastAsia" w:cs="宋体"/>
                <w:color w:val="000000"/>
                <w:kern w:val="0"/>
                <w:sz w:val="22"/>
              </w:rPr>
            </w:pPr>
          </w:p>
        </w:tc>
      </w:tr>
      <w:tr w:rsidR="00280EAC">
        <w:trPr>
          <w:trHeight w:val="9"/>
        </w:trPr>
        <w:tc>
          <w:tcPr>
            <w:tcW w:w="1080" w:type="dxa"/>
            <w:tcBorders>
              <w:top w:val="single" w:sz="4" w:space="0" w:color="auto"/>
              <w:left w:val="single" w:sz="8" w:space="0" w:color="auto"/>
              <w:bottom w:val="nil"/>
              <w:right w:val="single" w:sz="8" w:space="0" w:color="auto"/>
            </w:tcBorders>
            <w:shd w:val="clear" w:color="auto" w:fill="auto"/>
            <w:noWrap/>
            <w:vAlign w:val="center"/>
          </w:tcPr>
          <w:p w:rsidR="00280EAC" w:rsidRDefault="00280EAC">
            <w:pPr>
              <w:jc w:val="center"/>
              <w:rPr>
                <w:rFonts w:asciiTheme="minorEastAsia" w:hAnsiTheme="minorEastAsia" w:cs="宋体"/>
                <w:color w:val="000000"/>
                <w:kern w:val="0"/>
                <w:sz w:val="22"/>
              </w:rPr>
            </w:pPr>
          </w:p>
        </w:tc>
        <w:tc>
          <w:tcPr>
            <w:tcW w:w="1080" w:type="dxa"/>
            <w:tcBorders>
              <w:top w:val="single" w:sz="4" w:space="0" w:color="auto"/>
              <w:left w:val="nil"/>
              <w:bottom w:val="nil"/>
              <w:right w:val="single" w:sz="8" w:space="0" w:color="auto"/>
            </w:tcBorders>
            <w:shd w:val="clear" w:color="auto" w:fill="auto"/>
            <w:vAlign w:val="center"/>
          </w:tcPr>
          <w:p w:rsidR="00280EAC" w:rsidRDefault="00280EAC">
            <w:pPr>
              <w:jc w:val="center"/>
              <w:rPr>
                <w:rFonts w:asciiTheme="minorEastAsia" w:hAnsiTheme="minorEastAsia" w:cs="宋体"/>
                <w:color w:val="000000"/>
                <w:kern w:val="0"/>
                <w:sz w:val="22"/>
              </w:rPr>
            </w:pPr>
          </w:p>
        </w:tc>
        <w:tc>
          <w:tcPr>
            <w:tcW w:w="3060" w:type="dxa"/>
            <w:tcBorders>
              <w:top w:val="single" w:sz="4" w:space="0" w:color="auto"/>
              <w:left w:val="nil"/>
              <w:bottom w:val="nil"/>
              <w:right w:val="single" w:sz="8" w:space="0" w:color="auto"/>
            </w:tcBorders>
            <w:shd w:val="clear" w:color="auto" w:fill="auto"/>
            <w:vAlign w:val="center"/>
          </w:tcPr>
          <w:p w:rsidR="00280EAC" w:rsidRDefault="00280EAC">
            <w:pPr>
              <w:jc w:val="left"/>
              <w:rPr>
                <w:rFonts w:asciiTheme="minorEastAsia" w:hAnsiTheme="minorEastAsia" w:cs="宋体"/>
                <w:color w:val="000000"/>
                <w:kern w:val="0"/>
                <w:sz w:val="22"/>
              </w:rPr>
            </w:pPr>
          </w:p>
        </w:tc>
        <w:tc>
          <w:tcPr>
            <w:tcW w:w="1080" w:type="dxa"/>
            <w:tcBorders>
              <w:top w:val="single" w:sz="4" w:space="0" w:color="auto"/>
              <w:left w:val="nil"/>
              <w:bottom w:val="nil"/>
              <w:right w:val="single" w:sz="8" w:space="0" w:color="auto"/>
            </w:tcBorders>
            <w:shd w:val="clear" w:color="auto" w:fill="auto"/>
            <w:noWrap/>
            <w:vAlign w:val="center"/>
          </w:tcPr>
          <w:p w:rsidR="00280EAC" w:rsidRDefault="00280EAC">
            <w:pPr>
              <w:jc w:val="center"/>
              <w:rPr>
                <w:rFonts w:asciiTheme="minorEastAsia" w:hAnsiTheme="minorEastAsia" w:cs="宋体"/>
                <w:color w:val="000000"/>
                <w:kern w:val="0"/>
                <w:sz w:val="22"/>
              </w:rPr>
            </w:pPr>
          </w:p>
        </w:tc>
        <w:tc>
          <w:tcPr>
            <w:tcW w:w="3420" w:type="dxa"/>
            <w:tcBorders>
              <w:top w:val="single" w:sz="4" w:space="0" w:color="auto"/>
              <w:left w:val="nil"/>
              <w:bottom w:val="nil"/>
              <w:right w:val="single" w:sz="8" w:space="0" w:color="auto"/>
            </w:tcBorders>
            <w:shd w:val="clear" w:color="auto" w:fill="auto"/>
            <w:vAlign w:val="center"/>
          </w:tcPr>
          <w:p w:rsidR="00280EAC" w:rsidRDefault="00280EAC">
            <w:pPr>
              <w:jc w:val="left"/>
              <w:rPr>
                <w:rFonts w:asciiTheme="minorEastAsia" w:hAnsiTheme="minorEastAsia" w:cs="宋体"/>
                <w:color w:val="000000"/>
                <w:kern w:val="0"/>
                <w:sz w:val="22"/>
              </w:rPr>
            </w:pPr>
          </w:p>
        </w:tc>
        <w:tc>
          <w:tcPr>
            <w:tcW w:w="3240" w:type="dxa"/>
            <w:gridSpan w:val="3"/>
            <w:tcBorders>
              <w:top w:val="single" w:sz="4" w:space="0" w:color="auto"/>
              <w:left w:val="nil"/>
              <w:bottom w:val="nil"/>
              <w:right w:val="single" w:sz="8" w:space="0" w:color="000000"/>
            </w:tcBorders>
            <w:shd w:val="clear" w:color="auto" w:fill="auto"/>
            <w:noWrap/>
            <w:vAlign w:val="center"/>
          </w:tcPr>
          <w:p w:rsidR="00280EAC" w:rsidRDefault="00280EAC">
            <w:pPr>
              <w:jc w:val="center"/>
              <w:rPr>
                <w:rFonts w:asciiTheme="minorEastAsia" w:hAnsiTheme="minorEastAsia" w:cs="宋体"/>
                <w:color w:val="000000"/>
                <w:kern w:val="0"/>
                <w:sz w:val="22"/>
              </w:rPr>
            </w:pPr>
          </w:p>
        </w:tc>
        <w:tc>
          <w:tcPr>
            <w:tcW w:w="1080" w:type="dxa"/>
            <w:tcBorders>
              <w:top w:val="single" w:sz="4" w:space="0" w:color="auto"/>
              <w:left w:val="nil"/>
              <w:bottom w:val="nil"/>
              <w:right w:val="nil"/>
            </w:tcBorders>
            <w:shd w:val="clear" w:color="auto" w:fill="auto"/>
            <w:vAlign w:val="center"/>
          </w:tcPr>
          <w:p w:rsidR="00280EAC" w:rsidRDefault="00280EAC">
            <w:pPr>
              <w:jc w:val="center"/>
              <w:rPr>
                <w:rFonts w:asciiTheme="minorEastAsia" w:hAnsiTheme="minorEastAsia" w:cs="宋体"/>
                <w:color w:val="000000"/>
                <w:kern w:val="0"/>
                <w:sz w:val="22"/>
              </w:rPr>
            </w:pPr>
          </w:p>
        </w:tc>
        <w:tc>
          <w:tcPr>
            <w:tcW w:w="1080" w:type="dxa"/>
            <w:tcBorders>
              <w:top w:val="single" w:sz="4" w:space="0" w:color="auto"/>
              <w:left w:val="single" w:sz="8" w:space="0" w:color="auto"/>
              <w:bottom w:val="nil"/>
              <w:right w:val="single" w:sz="8" w:space="0" w:color="auto"/>
            </w:tcBorders>
            <w:shd w:val="clear" w:color="auto" w:fill="auto"/>
            <w:vAlign w:val="center"/>
          </w:tcPr>
          <w:p w:rsidR="00280EAC" w:rsidRDefault="00280EAC">
            <w:pPr>
              <w:jc w:val="left"/>
              <w:rPr>
                <w:rFonts w:asciiTheme="minorEastAsia" w:hAnsiTheme="minorEastAsia" w:cs="宋体"/>
                <w:color w:val="000000"/>
                <w:kern w:val="0"/>
                <w:sz w:val="22"/>
              </w:rPr>
            </w:pPr>
          </w:p>
        </w:tc>
      </w:tr>
      <w:tr w:rsidR="00280EAC">
        <w:trPr>
          <w:trHeight w:val="686"/>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80EAC" w:rsidRDefault="00F07E4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lastRenderedPageBreak/>
              <w:t>4</w:t>
            </w:r>
          </w:p>
        </w:tc>
        <w:tc>
          <w:tcPr>
            <w:tcW w:w="1080" w:type="dxa"/>
            <w:tcBorders>
              <w:top w:val="single" w:sz="8" w:space="0" w:color="auto"/>
              <w:left w:val="nil"/>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研究生导师</w:t>
            </w:r>
          </w:p>
        </w:tc>
        <w:tc>
          <w:tcPr>
            <w:tcW w:w="3060" w:type="dxa"/>
            <w:tcBorders>
              <w:top w:val="single" w:sz="8" w:space="0" w:color="auto"/>
              <w:left w:val="nil"/>
              <w:bottom w:val="single" w:sz="8" w:space="0" w:color="auto"/>
              <w:right w:val="single" w:sz="8" w:space="0" w:color="auto"/>
            </w:tcBorders>
            <w:shd w:val="clear" w:color="auto" w:fill="auto"/>
            <w:vAlign w:val="center"/>
          </w:tcPr>
          <w:p w:rsidR="00280EAC" w:rsidRDefault="000D7968" w:rsidP="001E64FB">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认真贯彻落实“立德树人”</w:t>
            </w:r>
            <w:r>
              <w:rPr>
                <w:rFonts w:asciiTheme="minorEastAsia" w:hAnsiTheme="minorEastAsia" w:cs="宋体" w:hint="eastAsia"/>
                <w:color w:val="000000"/>
                <w:kern w:val="0"/>
                <w:sz w:val="22"/>
              </w:rPr>
              <w:t xml:space="preserve"> </w:t>
            </w:r>
            <w:r>
              <w:rPr>
                <w:rFonts w:asciiTheme="minorEastAsia" w:hAnsiTheme="minorEastAsia" w:cs="宋体" w:hint="eastAsia"/>
                <w:color w:val="000000"/>
                <w:kern w:val="0"/>
                <w:sz w:val="22"/>
              </w:rPr>
              <w:t>，坚持把社会主义核心价值体系融入研究生教育全过程。教育研究生坚持正确的政治方向，自觉遵守国家法律和校规校纪，引导研究生树立正确的世界观、人生观与价值观，养成良好的道德品质。研究生导师经个人申请，学</w:t>
            </w:r>
            <w:r w:rsidR="001E64FB">
              <w:rPr>
                <w:rFonts w:asciiTheme="minorEastAsia" w:hAnsiTheme="minorEastAsia" w:cs="宋体" w:hint="eastAsia"/>
                <w:color w:val="000000"/>
                <w:kern w:val="0"/>
                <w:sz w:val="22"/>
              </w:rPr>
              <w:t>部</w:t>
            </w:r>
            <w:r>
              <w:rPr>
                <w:rFonts w:asciiTheme="minorEastAsia" w:hAnsiTheme="minorEastAsia" w:cs="宋体" w:hint="eastAsia"/>
                <w:color w:val="000000"/>
                <w:kern w:val="0"/>
                <w:sz w:val="22"/>
              </w:rPr>
              <w:t>学位</w:t>
            </w:r>
            <w:proofErr w:type="gramStart"/>
            <w:r>
              <w:rPr>
                <w:rFonts w:asciiTheme="minorEastAsia" w:hAnsiTheme="minorEastAsia" w:cs="宋体" w:hint="eastAsia"/>
                <w:color w:val="000000"/>
                <w:kern w:val="0"/>
                <w:sz w:val="22"/>
              </w:rPr>
              <w:t>评定分</w:t>
            </w:r>
            <w:proofErr w:type="gramEnd"/>
            <w:r>
              <w:rPr>
                <w:rFonts w:asciiTheme="minorEastAsia" w:hAnsiTheme="minorEastAsia" w:cs="宋体" w:hint="eastAsia"/>
                <w:color w:val="000000"/>
                <w:kern w:val="0"/>
                <w:sz w:val="22"/>
              </w:rPr>
              <w:t>委员会初选和学校学位评定委员会评定，具体以当年《</w:t>
            </w:r>
            <w:r w:rsidR="008C23A0">
              <w:rPr>
                <w:rFonts w:asciiTheme="minorEastAsia" w:hAnsiTheme="minorEastAsia" w:cs="宋体" w:hint="eastAsia"/>
                <w:color w:val="000000"/>
                <w:kern w:val="0"/>
                <w:sz w:val="22"/>
              </w:rPr>
              <w:t>医学部</w:t>
            </w:r>
            <w:r>
              <w:rPr>
                <w:rFonts w:asciiTheme="minorEastAsia" w:hAnsiTheme="minorEastAsia" w:cs="宋体" w:hint="eastAsia"/>
                <w:color w:val="000000"/>
                <w:kern w:val="0"/>
                <w:sz w:val="22"/>
              </w:rPr>
              <w:t>研究生综合导师招聘通知》为准。</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single" w:sz="8" w:space="0" w:color="auto"/>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能较好地完成《杭州师范大学研究生指导教师管理办法》及《关于进一步规范</w:t>
            </w:r>
            <w:r w:rsidR="008C23A0">
              <w:rPr>
                <w:rFonts w:asciiTheme="minorEastAsia" w:hAnsiTheme="minorEastAsia" w:cs="宋体" w:hint="eastAsia"/>
                <w:color w:val="000000"/>
                <w:kern w:val="0"/>
                <w:sz w:val="22"/>
              </w:rPr>
              <w:t>医学部</w:t>
            </w:r>
            <w:r>
              <w:rPr>
                <w:rFonts w:asciiTheme="minorEastAsia" w:hAnsiTheme="minorEastAsia" w:cs="宋体" w:hint="eastAsia"/>
                <w:color w:val="000000"/>
                <w:kern w:val="0"/>
                <w:sz w:val="22"/>
              </w:rPr>
              <w:t>研究生培养管理的若干实施意见》中各项工作要求。</w:t>
            </w:r>
          </w:p>
        </w:tc>
        <w:tc>
          <w:tcPr>
            <w:tcW w:w="3240" w:type="dxa"/>
            <w:gridSpan w:val="3"/>
            <w:tcBorders>
              <w:top w:val="single" w:sz="8" w:space="0" w:color="auto"/>
              <w:left w:val="nil"/>
              <w:bottom w:val="single" w:sz="8"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w:t>
            </w:r>
            <w:r>
              <w:rPr>
                <w:rFonts w:asciiTheme="minorEastAsia" w:hAnsiTheme="minorEastAsia" w:cs="宋体" w:hint="eastAsia"/>
                <w:color w:val="000000"/>
                <w:kern w:val="0"/>
                <w:sz w:val="22"/>
              </w:rPr>
              <w:t>人·年</w:t>
            </w:r>
          </w:p>
        </w:tc>
        <w:tc>
          <w:tcPr>
            <w:tcW w:w="1080" w:type="dxa"/>
            <w:tcBorders>
              <w:top w:val="single" w:sz="8" w:space="0" w:color="auto"/>
              <w:left w:val="nil"/>
              <w:bottom w:val="single" w:sz="8" w:space="0" w:color="auto"/>
              <w:right w:val="single" w:sz="4"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学科办</w:t>
            </w:r>
          </w:p>
          <w:p w:rsidR="00280EAC" w:rsidRDefault="000D7968">
            <w:pPr>
              <w:widowControl/>
              <w:jc w:val="center"/>
              <w:rPr>
                <w:rFonts w:asciiTheme="minorEastAsia" w:hAnsiTheme="minorEastAsia" w:cs="宋体"/>
                <w:color w:val="000000"/>
                <w:kern w:val="0"/>
                <w:sz w:val="22"/>
              </w:rPr>
            </w:pPr>
            <w:proofErr w:type="gramStart"/>
            <w:r>
              <w:rPr>
                <w:rFonts w:asciiTheme="minorEastAsia" w:hAnsiTheme="minorEastAsia" w:cs="宋体" w:hint="eastAsia"/>
                <w:color w:val="000000"/>
                <w:kern w:val="0"/>
                <w:sz w:val="22"/>
              </w:rPr>
              <w:t>研</w:t>
            </w:r>
            <w:proofErr w:type="gramEnd"/>
            <w:r>
              <w:rPr>
                <w:rFonts w:asciiTheme="minorEastAsia" w:hAnsiTheme="minorEastAsia" w:cs="宋体" w:hint="eastAsia"/>
                <w:color w:val="000000"/>
                <w:kern w:val="0"/>
                <w:sz w:val="22"/>
              </w:rPr>
              <w:t>工办</w:t>
            </w:r>
          </w:p>
        </w:tc>
        <w:tc>
          <w:tcPr>
            <w:tcW w:w="1080" w:type="dxa"/>
            <w:tcBorders>
              <w:top w:val="single" w:sz="8" w:space="0" w:color="auto"/>
              <w:left w:val="single" w:sz="4" w:space="0" w:color="auto"/>
              <w:bottom w:val="single" w:sz="8" w:space="0" w:color="auto"/>
              <w:right w:val="single" w:sz="8" w:space="0" w:color="auto"/>
            </w:tcBorders>
            <w:shd w:val="clear" w:color="auto" w:fill="auto"/>
            <w:vAlign w:val="center"/>
          </w:tcPr>
          <w:p w:rsidR="00280EAC" w:rsidRDefault="00280EAC">
            <w:pPr>
              <w:widowControl/>
              <w:jc w:val="left"/>
              <w:rPr>
                <w:rFonts w:asciiTheme="minorEastAsia" w:hAnsiTheme="minorEastAsia" w:cs="宋体"/>
                <w:color w:val="FF0000"/>
                <w:kern w:val="0"/>
                <w:sz w:val="22"/>
              </w:rPr>
            </w:pPr>
          </w:p>
        </w:tc>
      </w:tr>
      <w:tr w:rsidR="00280EAC">
        <w:trPr>
          <w:trHeight w:val="268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280EAC" w:rsidRDefault="00F07E4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5</w:t>
            </w:r>
          </w:p>
        </w:tc>
        <w:tc>
          <w:tcPr>
            <w:tcW w:w="1080" w:type="dxa"/>
            <w:tcBorders>
              <w:top w:val="nil"/>
              <w:left w:val="nil"/>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学生党支部书记</w:t>
            </w:r>
          </w:p>
        </w:tc>
        <w:tc>
          <w:tcPr>
            <w:tcW w:w="3060" w:type="dxa"/>
            <w:tcBorders>
              <w:top w:val="nil"/>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中共党员，党龄</w:t>
            </w:r>
            <w:r>
              <w:rPr>
                <w:rFonts w:asciiTheme="minorEastAsia" w:hAnsiTheme="minorEastAsia" w:cs="宋体" w:hint="eastAsia"/>
                <w:color w:val="000000"/>
                <w:kern w:val="0"/>
                <w:sz w:val="22"/>
              </w:rPr>
              <w:t>5</w:t>
            </w:r>
            <w:r>
              <w:rPr>
                <w:rFonts w:asciiTheme="minorEastAsia" w:hAnsiTheme="minorEastAsia" w:cs="宋体" w:hint="eastAsia"/>
                <w:color w:val="000000"/>
                <w:kern w:val="0"/>
                <w:sz w:val="22"/>
              </w:rPr>
              <w:t>年以上，对党忠诚，理想信念坚定，模范遵守党的政治纪律。学生党支部书记根据当年支部设立情况及工作需要，由所在教工支部推荐，党委任命，有党支部工作经验者优先。</w:t>
            </w:r>
          </w:p>
        </w:tc>
        <w:tc>
          <w:tcPr>
            <w:tcW w:w="1080" w:type="dxa"/>
            <w:tcBorders>
              <w:top w:val="nil"/>
              <w:left w:val="nil"/>
              <w:bottom w:val="single" w:sz="8"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nil"/>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恪守师德师风，关爱学生。能及时传达、学习、贯彻上级党组织的决议决定，完成上级党组织安排的各项任务。认真做好组织发展工作，严格按照标准发展党员，程序规范，资料完备。模范</w:t>
            </w:r>
            <w:proofErr w:type="gramStart"/>
            <w:r>
              <w:rPr>
                <w:rFonts w:asciiTheme="minorEastAsia" w:hAnsiTheme="minorEastAsia" w:cs="宋体" w:hint="eastAsia"/>
                <w:color w:val="000000"/>
                <w:kern w:val="0"/>
                <w:sz w:val="22"/>
              </w:rPr>
              <w:t>践行</w:t>
            </w:r>
            <w:proofErr w:type="gramEnd"/>
            <w:r>
              <w:rPr>
                <w:rFonts w:asciiTheme="minorEastAsia" w:hAnsiTheme="minorEastAsia" w:cs="宋体" w:hint="eastAsia"/>
                <w:color w:val="000000"/>
                <w:kern w:val="0"/>
                <w:sz w:val="22"/>
              </w:rPr>
              <w:t>“两学一做”，按要求执行“三会一课”，认真落实党支部组织生活会制度及党员固定活动日制度。</w:t>
            </w:r>
          </w:p>
        </w:tc>
        <w:tc>
          <w:tcPr>
            <w:tcW w:w="3240" w:type="dxa"/>
            <w:gridSpan w:val="3"/>
            <w:tcBorders>
              <w:top w:val="nil"/>
              <w:left w:val="nil"/>
              <w:bottom w:val="single" w:sz="8"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20/</w:t>
            </w:r>
            <w:r>
              <w:rPr>
                <w:rFonts w:asciiTheme="minorEastAsia" w:hAnsiTheme="minorEastAsia" w:cs="宋体" w:hint="eastAsia"/>
                <w:color w:val="000000"/>
                <w:kern w:val="0"/>
                <w:sz w:val="22"/>
              </w:rPr>
              <w:t>年</w:t>
            </w:r>
            <w:r>
              <w:rPr>
                <w:rFonts w:asciiTheme="minorEastAsia" w:hAnsiTheme="minorEastAsia" w:cs="宋体" w:hint="eastAsia"/>
                <w:color w:val="000000"/>
                <w:kern w:val="0"/>
                <w:sz w:val="22"/>
              </w:rPr>
              <w:t>+5</w:t>
            </w:r>
          </w:p>
        </w:tc>
        <w:tc>
          <w:tcPr>
            <w:tcW w:w="1080" w:type="dxa"/>
            <w:tcBorders>
              <w:top w:val="nil"/>
              <w:left w:val="nil"/>
              <w:bottom w:val="single" w:sz="8" w:space="0" w:color="auto"/>
              <w:right w:val="single" w:sz="4"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党政办</w:t>
            </w:r>
          </w:p>
        </w:tc>
        <w:tc>
          <w:tcPr>
            <w:tcW w:w="1080" w:type="dxa"/>
            <w:tcBorders>
              <w:top w:val="nil"/>
              <w:left w:val="single" w:sz="4" w:space="0" w:color="auto"/>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考核合格者，每年度计</w:t>
            </w:r>
            <w:r>
              <w:rPr>
                <w:rFonts w:asciiTheme="minorEastAsia" w:hAnsiTheme="minorEastAsia" w:cs="宋体" w:hint="eastAsia"/>
                <w:color w:val="000000"/>
                <w:kern w:val="0"/>
                <w:sz w:val="22"/>
              </w:rPr>
              <w:t xml:space="preserve"> 20</w:t>
            </w:r>
            <w:r>
              <w:rPr>
                <w:rFonts w:asciiTheme="minorEastAsia" w:hAnsiTheme="minorEastAsia" w:cs="宋体" w:hint="eastAsia"/>
                <w:color w:val="000000"/>
                <w:kern w:val="0"/>
                <w:sz w:val="22"/>
              </w:rPr>
              <w:t>分，获校级优秀党支部书记及</w:t>
            </w:r>
            <w:r>
              <w:rPr>
                <w:rFonts w:asciiTheme="minorEastAsia" w:hAnsiTheme="minorEastAsia" w:cs="宋体" w:hint="eastAsia"/>
                <w:color w:val="000000"/>
                <w:kern w:val="0"/>
                <w:sz w:val="22"/>
              </w:rPr>
              <w:t>以上荣誉再加</w:t>
            </w:r>
            <w:r>
              <w:rPr>
                <w:rFonts w:asciiTheme="minorEastAsia" w:hAnsiTheme="minorEastAsia" w:cs="宋体" w:hint="eastAsia"/>
                <w:color w:val="000000"/>
                <w:kern w:val="0"/>
                <w:sz w:val="22"/>
              </w:rPr>
              <w:t xml:space="preserve"> 5 </w:t>
            </w:r>
            <w:r>
              <w:rPr>
                <w:rFonts w:asciiTheme="minorEastAsia" w:hAnsiTheme="minorEastAsia" w:cs="宋体" w:hint="eastAsia"/>
                <w:color w:val="000000"/>
                <w:kern w:val="0"/>
                <w:sz w:val="22"/>
              </w:rPr>
              <w:t>分</w:t>
            </w:r>
          </w:p>
        </w:tc>
      </w:tr>
      <w:tr w:rsidR="00280EAC">
        <w:trPr>
          <w:trHeight w:val="327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280EAC" w:rsidRDefault="00F07E4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lastRenderedPageBreak/>
              <w:t>6</w:t>
            </w:r>
          </w:p>
        </w:tc>
        <w:tc>
          <w:tcPr>
            <w:tcW w:w="1080" w:type="dxa"/>
            <w:tcBorders>
              <w:top w:val="nil"/>
              <w:left w:val="nil"/>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学生社团指导教师</w:t>
            </w:r>
          </w:p>
        </w:tc>
        <w:tc>
          <w:tcPr>
            <w:tcW w:w="3060" w:type="dxa"/>
            <w:tcBorders>
              <w:top w:val="nil"/>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学生社团指导教师原则上由有关专业背景或服务需求的单位和教师指导，根据当年社团设立情况及工作需，由社团提出聘请建议，自主报名与团委推荐相结合，择优选聘。</w:t>
            </w:r>
          </w:p>
        </w:tc>
        <w:tc>
          <w:tcPr>
            <w:tcW w:w="1080" w:type="dxa"/>
            <w:tcBorders>
              <w:top w:val="nil"/>
              <w:left w:val="nil"/>
              <w:bottom w:val="single" w:sz="8"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nil"/>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了解并遵守有关杭州师范大学学生社团的各项章程、管理办法；了解社团开展的活动及社团内部动态，对涉及学校及组织名誉的活动严格把关，加强监督，承担活动的审批责任；把握社团发展方向，引领社团健康和谐、可持续性地发展；监督社团的财务状况，定期审核</w:t>
            </w:r>
            <w:proofErr w:type="gramStart"/>
            <w:r>
              <w:rPr>
                <w:rFonts w:asciiTheme="minorEastAsia" w:hAnsiTheme="minorEastAsia" w:cs="宋体" w:hint="eastAsia"/>
                <w:color w:val="000000"/>
                <w:kern w:val="0"/>
                <w:sz w:val="22"/>
              </w:rPr>
              <w:t>帐目</w:t>
            </w:r>
            <w:proofErr w:type="gramEnd"/>
            <w:r>
              <w:rPr>
                <w:rFonts w:asciiTheme="minorEastAsia" w:hAnsiTheme="minorEastAsia" w:cs="宋体" w:hint="eastAsia"/>
                <w:color w:val="000000"/>
                <w:kern w:val="0"/>
                <w:sz w:val="22"/>
              </w:rPr>
              <w:t>；每学期至少参加该社团活动两次，出席与指导社团会员大会的召开和负责人的推选。</w:t>
            </w:r>
          </w:p>
        </w:tc>
        <w:tc>
          <w:tcPr>
            <w:tcW w:w="3240" w:type="dxa"/>
            <w:gridSpan w:val="3"/>
            <w:tcBorders>
              <w:top w:val="single" w:sz="8" w:space="0" w:color="auto"/>
              <w:left w:val="nil"/>
              <w:bottom w:val="single" w:sz="8"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10/</w:t>
            </w:r>
            <w:r>
              <w:rPr>
                <w:rFonts w:asciiTheme="minorEastAsia" w:hAnsiTheme="minorEastAsia" w:cs="宋体" w:hint="eastAsia"/>
                <w:color w:val="000000"/>
                <w:kern w:val="0"/>
                <w:sz w:val="22"/>
              </w:rPr>
              <w:t>年</w:t>
            </w:r>
            <w:r>
              <w:rPr>
                <w:rFonts w:asciiTheme="minorEastAsia" w:hAnsiTheme="minorEastAsia" w:cs="宋体" w:hint="eastAsia"/>
                <w:color w:val="000000"/>
                <w:kern w:val="0"/>
                <w:sz w:val="22"/>
              </w:rPr>
              <w:t>+5</w:t>
            </w:r>
          </w:p>
        </w:tc>
        <w:tc>
          <w:tcPr>
            <w:tcW w:w="1080" w:type="dxa"/>
            <w:tcBorders>
              <w:top w:val="nil"/>
              <w:left w:val="nil"/>
              <w:bottom w:val="single" w:sz="8" w:space="0" w:color="auto"/>
              <w:right w:val="single" w:sz="4"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团委</w:t>
            </w:r>
          </w:p>
        </w:tc>
        <w:tc>
          <w:tcPr>
            <w:tcW w:w="1080" w:type="dxa"/>
            <w:tcBorders>
              <w:top w:val="nil"/>
              <w:left w:val="single" w:sz="4" w:space="0" w:color="auto"/>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考核合格者，每年度计</w:t>
            </w:r>
            <w:r>
              <w:rPr>
                <w:rFonts w:asciiTheme="minorEastAsia" w:hAnsiTheme="minorEastAsia" w:cs="宋体" w:hint="eastAsia"/>
                <w:color w:val="000000"/>
                <w:kern w:val="0"/>
                <w:sz w:val="22"/>
              </w:rPr>
              <w:t>10</w:t>
            </w:r>
            <w:r>
              <w:rPr>
                <w:rFonts w:asciiTheme="minorEastAsia" w:hAnsiTheme="minorEastAsia" w:cs="宋体" w:hint="eastAsia"/>
                <w:color w:val="000000"/>
                <w:kern w:val="0"/>
                <w:sz w:val="22"/>
              </w:rPr>
              <w:t>分，获学校优秀指导教师或指导的</w:t>
            </w:r>
            <w:proofErr w:type="gramStart"/>
            <w:r>
              <w:rPr>
                <w:rFonts w:asciiTheme="minorEastAsia" w:hAnsiTheme="minorEastAsia" w:cs="宋体" w:hint="eastAsia"/>
                <w:color w:val="000000"/>
                <w:kern w:val="0"/>
                <w:sz w:val="22"/>
              </w:rPr>
              <w:t>社团获</w:t>
            </w:r>
            <w:proofErr w:type="gramEnd"/>
            <w:r>
              <w:rPr>
                <w:rFonts w:asciiTheme="minorEastAsia" w:hAnsiTheme="minorEastAsia" w:cs="宋体" w:hint="eastAsia"/>
                <w:color w:val="000000"/>
                <w:kern w:val="0"/>
                <w:sz w:val="22"/>
              </w:rPr>
              <w:t>评十佳社团再加</w:t>
            </w:r>
            <w:r>
              <w:rPr>
                <w:rFonts w:asciiTheme="minorEastAsia" w:hAnsiTheme="minorEastAsia" w:cs="宋体" w:hint="eastAsia"/>
                <w:color w:val="000000"/>
                <w:kern w:val="0"/>
                <w:sz w:val="22"/>
              </w:rPr>
              <w:t xml:space="preserve"> 5 </w:t>
            </w:r>
            <w:r>
              <w:rPr>
                <w:rFonts w:asciiTheme="minorEastAsia" w:hAnsiTheme="minorEastAsia" w:cs="宋体" w:hint="eastAsia"/>
                <w:color w:val="000000"/>
                <w:kern w:val="0"/>
                <w:sz w:val="22"/>
              </w:rPr>
              <w:t>分</w:t>
            </w:r>
          </w:p>
        </w:tc>
      </w:tr>
      <w:tr w:rsidR="00280EAC">
        <w:trPr>
          <w:trHeight w:val="250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280EAC" w:rsidRDefault="00F07E4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7</w:t>
            </w:r>
          </w:p>
        </w:tc>
        <w:tc>
          <w:tcPr>
            <w:tcW w:w="1080" w:type="dxa"/>
            <w:tcBorders>
              <w:top w:val="nil"/>
              <w:left w:val="nil"/>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社会实践指导教师</w:t>
            </w:r>
          </w:p>
        </w:tc>
        <w:tc>
          <w:tcPr>
            <w:tcW w:w="3060" w:type="dxa"/>
            <w:tcBorders>
              <w:top w:val="nil"/>
              <w:left w:val="nil"/>
              <w:bottom w:val="single" w:sz="8" w:space="0" w:color="auto"/>
              <w:right w:val="single" w:sz="8" w:space="0" w:color="auto"/>
            </w:tcBorders>
            <w:shd w:val="clear" w:color="auto" w:fill="auto"/>
            <w:vAlign w:val="center"/>
          </w:tcPr>
          <w:p w:rsidR="00280EAC" w:rsidRDefault="000D7968" w:rsidP="001E64FB">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根据当年校团委社会实践工作要求及学</w:t>
            </w:r>
            <w:r w:rsidR="001E64FB">
              <w:rPr>
                <w:rFonts w:asciiTheme="minorEastAsia" w:hAnsiTheme="minorEastAsia" w:cs="宋体" w:hint="eastAsia"/>
                <w:color w:val="000000"/>
                <w:kern w:val="0"/>
                <w:sz w:val="22"/>
              </w:rPr>
              <w:t>部</w:t>
            </w:r>
            <w:r>
              <w:rPr>
                <w:rFonts w:asciiTheme="minorEastAsia" w:hAnsiTheme="minorEastAsia" w:cs="宋体" w:hint="eastAsia"/>
                <w:color w:val="000000"/>
                <w:kern w:val="0"/>
                <w:sz w:val="22"/>
              </w:rPr>
              <w:t>立项情况选聘，自主报名与团委推荐相结合，择优录取。</w:t>
            </w:r>
          </w:p>
        </w:tc>
        <w:tc>
          <w:tcPr>
            <w:tcW w:w="1080" w:type="dxa"/>
            <w:tcBorders>
              <w:top w:val="nil"/>
              <w:left w:val="nil"/>
              <w:bottom w:val="single" w:sz="8" w:space="0" w:color="auto"/>
              <w:right w:val="single" w:sz="8" w:space="0" w:color="auto"/>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nil"/>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指导教师全权负责社会实践团队的申报立项、开展实践和总结工作；需掌握团队活动的进展情况，加强团队成员的日常教育管理，认真落实各项安全措施。遇意外事件及时采取措施，保证团队的安全和实践活动的顺利进行，确保外出实践师生的人员、财产安全。</w:t>
            </w:r>
          </w:p>
        </w:tc>
        <w:tc>
          <w:tcPr>
            <w:tcW w:w="3240" w:type="dxa"/>
            <w:gridSpan w:val="3"/>
            <w:tcBorders>
              <w:top w:val="single" w:sz="8" w:space="0" w:color="auto"/>
              <w:left w:val="nil"/>
              <w:bottom w:val="single" w:sz="8" w:space="0" w:color="auto"/>
              <w:right w:val="single" w:sz="8" w:space="0" w:color="000000"/>
            </w:tcBorders>
            <w:shd w:val="clear" w:color="auto" w:fill="auto"/>
            <w:noWrap/>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w:t>
            </w:r>
            <w:r>
              <w:rPr>
                <w:rFonts w:asciiTheme="minorEastAsia" w:hAnsiTheme="minorEastAsia" w:cs="宋体" w:hint="eastAsia"/>
                <w:color w:val="000000"/>
                <w:kern w:val="0"/>
                <w:sz w:val="22"/>
              </w:rPr>
              <w:t>天</w:t>
            </w:r>
            <w:r>
              <w:rPr>
                <w:rFonts w:asciiTheme="minorEastAsia" w:hAnsiTheme="minorEastAsia" w:cs="宋体" w:hint="eastAsia"/>
                <w:color w:val="000000"/>
                <w:kern w:val="0"/>
                <w:sz w:val="22"/>
              </w:rPr>
              <w:t>+5</w:t>
            </w:r>
          </w:p>
        </w:tc>
        <w:tc>
          <w:tcPr>
            <w:tcW w:w="1080" w:type="dxa"/>
            <w:tcBorders>
              <w:top w:val="nil"/>
              <w:left w:val="nil"/>
              <w:bottom w:val="single" w:sz="8" w:space="0" w:color="auto"/>
              <w:right w:val="single" w:sz="4"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团委</w:t>
            </w:r>
          </w:p>
        </w:tc>
        <w:tc>
          <w:tcPr>
            <w:tcW w:w="1080" w:type="dxa"/>
            <w:tcBorders>
              <w:top w:val="nil"/>
              <w:left w:val="single" w:sz="4" w:space="0" w:color="auto"/>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教师带队每天计</w:t>
            </w:r>
            <w:r>
              <w:rPr>
                <w:rFonts w:asciiTheme="minorEastAsia" w:hAnsiTheme="minorEastAsia" w:cs="宋体" w:hint="eastAsia"/>
                <w:color w:val="000000"/>
                <w:kern w:val="0"/>
                <w:sz w:val="22"/>
              </w:rPr>
              <w:t>2</w:t>
            </w:r>
            <w:r>
              <w:rPr>
                <w:rFonts w:asciiTheme="minorEastAsia" w:hAnsiTheme="minorEastAsia" w:cs="宋体" w:hint="eastAsia"/>
                <w:color w:val="000000"/>
                <w:kern w:val="0"/>
                <w:sz w:val="22"/>
              </w:rPr>
              <w:t>分。项目获各级荣誉或获评优</w:t>
            </w:r>
            <w:proofErr w:type="gramStart"/>
            <w:r>
              <w:rPr>
                <w:rFonts w:asciiTheme="minorEastAsia" w:hAnsiTheme="minorEastAsia" w:cs="宋体" w:hint="eastAsia"/>
                <w:color w:val="000000"/>
                <w:kern w:val="0"/>
                <w:sz w:val="22"/>
              </w:rPr>
              <w:t>秀指导</w:t>
            </w:r>
            <w:proofErr w:type="gramEnd"/>
            <w:r>
              <w:rPr>
                <w:rFonts w:asciiTheme="minorEastAsia" w:hAnsiTheme="minorEastAsia" w:cs="宋体" w:hint="eastAsia"/>
                <w:color w:val="000000"/>
                <w:kern w:val="0"/>
                <w:sz w:val="22"/>
              </w:rPr>
              <w:t>教师的增加</w:t>
            </w:r>
            <w:r>
              <w:rPr>
                <w:rFonts w:asciiTheme="minorEastAsia" w:hAnsiTheme="minorEastAsia" w:cs="宋体" w:hint="eastAsia"/>
                <w:color w:val="000000"/>
                <w:kern w:val="0"/>
                <w:sz w:val="22"/>
              </w:rPr>
              <w:t xml:space="preserve"> 5 </w:t>
            </w:r>
            <w:r>
              <w:rPr>
                <w:rFonts w:asciiTheme="minorEastAsia" w:hAnsiTheme="minorEastAsia" w:cs="宋体" w:hint="eastAsia"/>
                <w:color w:val="000000"/>
                <w:kern w:val="0"/>
                <w:sz w:val="22"/>
              </w:rPr>
              <w:t>分</w:t>
            </w:r>
          </w:p>
        </w:tc>
      </w:tr>
      <w:tr w:rsidR="00280EAC">
        <w:trPr>
          <w:trHeight w:val="420"/>
        </w:trPr>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80EAC" w:rsidRDefault="00F07E4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8</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创新创业指导教师</w:t>
            </w:r>
          </w:p>
        </w:tc>
        <w:tc>
          <w:tcPr>
            <w:tcW w:w="30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80EAC" w:rsidRDefault="000D7968" w:rsidP="00097D63">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对学生进行与创新训练有关的创新思维、创新方法、创业训练、项目管理和企业管理等指导。指导教师与学生实行双</w:t>
            </w:r>
            <w:r>
              <w:rPr>
                <w:rFonts w:asciiTheme="minorEastAsia" w:hAnsiTheme="minorEastAsia" w:cs="宋体" w:hint="eastAsia"/>
                <w:color w:val="000000"/>
                <w:kern w:val="0"/>
                <w:sz w:val="22"/>
              </w:rPr>
              <w:lastRenderedPageBreak/>
              <w:t>向选择，最终以当年学校</w:t>
            </w:r>
            <w:r>
              <w:rPr>
                <w:rFonts w:asciiTheme="minorEastAsia" w:hAnsiTheme="minorEastAsia" w:cs="宋体" w:hint="eastAsia"/>
                <w:color w:val="000000"/>
                <w:kern w:val="0"/>
                <w:sz w:val="22"/>
              </w:rPr>
              <w:t>立项情况为准。</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lastRenderedPageBreak/>
              <w:t>合格</w:t>
            </w:r>
          </w:p>
        </w:tc>
        <w:tc>
          <w:tcPr>
            <w:tcW w:w="3420" w:type="dxa"/>
            <w:vMerge w:val="restart"/>
            <w:tcBorders>
              <w:top w:val="single" w:sz="8" w:space="0" w:color="auto"/>
              <w:left w:val="single" w:sz="8" w:space="0" w:color="auto"/>
              <w:right w:val="single" w:sz="8" w:space="0" w:color="auto"/>
            </w:tcBorders>
            <w:shd w:val="clear" w:color="auto" w:fill="auto"/>
            <w:vAlign w:val="center"/>
          </w:tcPr>
          <w:p w:rsidR="00280EAC" w:rsidRDefault="000D7968" w:rsidP="001E64FB">
            <w:pPr>
              <w:jc w:val="left"/>
              <w:rPr>
                <w:rFonts w:asciiTheme="minorEastAsia" w:hAnsiTheme="minorEastAsia" w:cs="宋体"/>
                <w:color w:val="000000"/>
                <w:kern w:val="0"/>
                <w:sz w:val="22"/>
              </w:rPr>
            </w:pPr>
            <w:r>
              <w:rPr>
                <w:rFonts w:asciiTheme="minorEastAsia" w:hAnsiTheme="minorEastAsia" w:cs="宋体" w:hint="eastAsia"/>
                <w:color w:val="000000"/>
                <w:kern w:val="0"/>
                <w:sz w:val="22"/>
              </w:rPr>
              <w:t>在指导过程中，注重发挥学生的主动性和创造性，引导学生自主完成研究计划，注重培养学生综合素质。要加强对学生科研成果培育过</w:t>
            </w:r>
            <w:r>
              <w:rPr>
                <w:rFonts w:asciiTheme="minorEastAsia" w:hAnsiTheme="minorEastAsia" w:cs="宋体" w:hint="eastAsia"/>
                <w:color w:val="000000"/>
                <w:kern w:val="0"/>
                <w:sz w:val="22"/>
              </w:rPr>
              <w:lastRenderedPageBreak/>
              <w:t>程的监督与指导，对学生科研成果的观点、论据和实验数据等严格把关，强化学术规范要求，严禁学术腐败，保证成果的独创性</w:t>
            </w:r>
            <w:r>
              <w:rPr>
                <w:rFonts w:asciiTheme="minorEastAsia" w:hAnsiTheme="minorEastAsia" w:cs="宋体" w:hint="eastAsia"/>
                <w:color w:val="000000"/>
                <w:kern w:val="0"/>
                <w:sz w:val="22"/>
              </w:rPr>
              <w:t>,</w:t>
            </w:r>
            <w:r>
              <w:rPr>
                <w:rFonts w:asciiTheme="minorEastAsia" w:hAnsiTheme="minorEastAsia" w:cs="宋体" w:hint="eastAsia"/>
                <w:color w:val="000000"/>
                <w:kern w:val="0"/>
                <w:sz w:val="22"/>
              </w:rPr>
              <w:t>保证学生科研成果质量。需加入学</w:t>
            </w:r>
            <w:r w:rsidR="001E64FB">
              <w:rPr>
                <w:rFonts w:asciiTheme="minorEastAsia" w:hAnsiTheme="minorEastAsia" w:cs="宋体" w:hint="eastAsia"/>
                <w:color w:val="000000"/>
                <w:kern w:val="0"/>
                <w:sz w:val="22"/>
              </w:rPr>
              <w:t>部</w:t>
            </w:r>
            <w:r>
              <w:rPr>
                <w:rFonts w:asciiTheme="minorEastAsia" w:hAnsiTheme="minorEastAsia" w:cs="宋体" w:hint="eastAsia"/>
                <w:color w:val="000000"/>
                <w:kern w:val="0"/>
                <w:sz w:val="22"/>
              </w:rPr>
              <w:t>创新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lastRenderedPageBreak/>
              <w:t>创新创业项目结题</w:t>
            </w:r>
          </w:p>
        </w:tc>
        <w:tc>
          <w:tcPr>
            <w:tcW w:w="1080" w:type="dxa"/>
            <w:tcBorders>
              <w:top w:val="single" w:sz="8" w:space="0" w:color="auto"/>
              <w:left w:val="nil"/>
              <w:bottom w:val="single" w:sz="8" w:space="0" w:color="auto"/>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国家级</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6</w:t>
            </w:r>
          </w:p>
        </w:tc>
        <w:tc>
          <w:tcPr>
            <w:tcW w:w="1080" w:type="dxa"/>
            <w:tcBorders>
              <w:top w:val="single" w:sz="8" w:space="0" w:color="auto"/>
              <w:left w:val="nil"/>
              <w:bottom w:val="single" w:sz="8" w:space="0" w:color="auto"/>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教务科</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项目需按结题要求完成结题</w:t>
            </w:r>
          </w:p>
        </w:tc>
      </w:tr>
      <w:tr w:rsidR="00280EAC">
        <w:trPr>
          <w:trHeight w:val="420"/>
        </w:trPr>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420" w:type="dxa"/>
            <w:vMerge/>
            <w:tcBorders>
              <w:left w:val="single" w:sz="8" w:space="0" w:color="auto"/>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tcBorders>
              <w:top w:val="nil"/>
              <w:left w:val="nil"/>
              <w:bottom w:val="single" w:sz="8" w:space="0" w:color="auto"/>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省级</w:t>
            </w:r>
          </w:p>
        </w:tc>
        <w:tc>
          <w:tcPr>
            <w:tcW w:w="1080" w:type="dxa"/>
            <w:tcBorders>
              <w:top w:val="nil"/>
              <w:left w:val="single" w:sz="8" w:space="0" w:color="auto"/>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5</w:t>
            </w:r>
          </w:p>
        </w:tc>
        <w:tc>
          <w:tcPr>
            <w:tcW w:w="1080" w:type="dxa"/>
            <w:vMerge w:val="restart"/>
            <w:tcBorders>
              <w:top w:val="nil"/>
              <w:left w:val="nil"/>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团委</w:t>
            </w: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r>
      <w:tr w:rsidR="00280EAC">
        <w:trPr>
          <w:trHeight w:val="420"/>
        </w:trPr>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420" w:type="dxa"/>
            <w:vMerge/>
            <w:tcBorders>
              <w:left w:val="single" w:sz="8" w:space="0" w:color="auto"/>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tcBorders>
              <w:top w:val="nil"/>
              <w:left w:val="nil"/>
              <w:bottom w:val="single" w:sz="8" w:space="0" w:color="auto"/>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校级</w:t>
            </w:r>
          </w:p>
        </w:tc>
        <w:tc>
          <w:tcPr>
            <w:tcW w:w="1080" w:type="dxa"/>
            <w:tcBorders>
              <w:top w:val="nil"/>
              <w:left w:val="single" w:sz="8" w:space="0" w:color="auto"/>
              <w:bottom w:val="single" w:sz="4"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w:t>
            </w:r>
          </w:p>
        </w:tc>
        <w:tc>
          <w:tcPr>
            <w:tcW w:w="1080" w:type="dxa"/>
            <w:vMerge/>
            <w:tcBorders>
              <w:left w:val="nil"/>
              <w:bottom w:val="single" w:sz="4" w:space="0" w:color="auto"/>
              <w:right w:val="nil"/>
            </w:tcBorders>
            <w:shd w:val="clear" w:color="auto" w:fill="auto"/>
            <w:vAlign w:val="center"/>
          </w:tcPr>
          <w:p w:rsidR="00280EAC" w:rsidRDefault="00280EAC">
            <w:pPr>
              <w:jc w:val="center"/>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r>
      <w:tr w:rsidR="00280EAC">
        <w:trPr>
          <w:trHeight w:val="435"/>
        </w:trPr>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420" w:type="dxa"/>
            <w:vMerge/>
            <w:tcBorders>
              <w:left w:val="single" w:sz="8" w:space="0" w:color="auto"/>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2160" w:type="dxa"/>
            <w:gridSpan w:val="2"/>
            <w:tcBorders>
              <w:top w:val="single" w:sz="8" w:space="0" w:color="auto"/>
              <w:left w:val="nil"/>
              <w:bottom w:val="nil"/>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国家发明专利</w:t>
            </w:r>
          </w:p>
        </w:tc>
        <w:tc>
          <w:tcPr>
            <w:tcW w:w="1080" w:type="dxa"/>
            <w:tcBorders>
              <w:top w:val="single" w:sz="4" w:space="0" w:color="auto"/>
              <w:left w:val="single" w:sz="8" w:space="0" w:color="auto"/>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7</w:t>
            </w:r>
          </w:p>
        </w:tc>
        <w:tc>
          <w:tcPr>
            <w:tcW w:w="1080" w:type="dxa"/>
            <w:vMerge w:val="restart"/>
            <w:tcBorders>
              <w:top w:val="single" w:sz="4" w:space="0" w:color="auto"/>
              <w:left w:val="single" w:sz="8" w:space="0" w:color="auto"/>
              <w:right w:val="nil"/>
            </w:tcBorders>
            <w:shd w:val="clear" w:color="auto" w:fill="auto"/>
            <w:noWrap/>
            <w:vAlign w:val="center"/>
          </w:tcPr>
          <w:p w:rsidR="00280EAC" w:rsidRDefault="000D7968">
            <w:pPr>
              <w:jc w:val="center"/>
              <w:rPr>
                <w:rFonts w:asciiTheme="minorEastAsia" w:hAnsiTheme="minorEastAsia" w:cs="宋体"/>
                <w:color w:val="000000"/>
                <w:kern w:val="0"/>
                <w:sz w:val="22"/>
              </w:rPr>
            </w:pPr>
            <w:r>
              <w:rPr>
                <w:rFonts w:asciiTheme="minorEastAsia" w:hAnsiTheme="minorEastAsia" w:cs="宋体" w:hint="eastAsia"/>
                <w:color w:val="000000"/>
                <w:kern w:val="0"/>
                <w:sz w:val="22"/>
              </w:rPr>
              <w:t>团委</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提供专利证书</w:t>
            </w:r>
          </w:p>
        </w:tc>
      </w:tr>
      <w:tr w:rsidR="00280EAC">
        <w:trPr>
          <w:trHeight w:val="435"/>
        </w:trPr>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420" w:type="dxa"/>
            <w:vMerge/>
            <w:tcBorders>
              <w:left w:val="single" w:sz="8" w:space="0" w:color="auto"/>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2160" w:type="dxa"/>
            <w:gridSpan w:val="2"/>
            <w:tcBorders>
              <w:top w:val="single" w:sz="8" w:space="0" w:color="auto"/>
              <w:left w:val="nil"/>
              <w:bottom w:val="single" w:sz="8" w:space="0" w:color="auto"/>
              <w:right w:val="single" w:sz="8" w:space="0" w:color="000000"/>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其他专利</w:t>
            </w:r>
          </w:p>
        </w:tc>
        <w:tc>
          <w:tcPr>
            <w:tcW w:w="1080" w:type="dxa"/>
            <w:tcBorders>
              <w:top w:val="nil"/>
              <w:left w:val="nil"/>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w:t>
            </w:r>
          </w:p>
        </w:tc>
        <w:tc>
          <w:tcPr>
            <w:tcW w:w="1080" w:type="dxa"/>
            <w:vMerge/>
            <w:tcBorders>
              <w:left w:val="single" w:sz="8" w:space="0" w:color="auto"/>
              <w:right w:val="nil"/>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nil"/>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r>
      <w:tr w:rsidR="00280EAC">
        <w:trPr>
          <w:trHeight w:val="435"/>
        </w:trPr>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420" w:type="dxa"/>
            <w:vMerge/>
            <w:tcBorders>
              <w:left w:val="single" w:sz="8" w:space="0" w:color="auto"/>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2160" w:type="dxa"/>
            <w:gridSpan w:val="2"/>
            <w:tcBorders>
              <w:top w:val="nil"/>
              <w:left w:val="nil"/>
              <w:bottom w:val="single" w:sz="4" w:space="0" w:color="auto"/>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核心期刊论文</w:t>
            </w:r>
          </w:p>
        </w:tc>
        <w:tc>
          <w:tcPr>
            <w:tcW w:w="1080" w:type="dxa"/>
            <w:tcBorders>
              <w:top w:val="nil"/>
              <w:left w:val="single" w:sz="8" w:space="0" w:color="auto"/>
              <w:bottom w:val="single" w:sz="4"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7</w:t>
            </w:r>
          </w:p>
        </w:tc>
        <w:tc>
          <w:tcPr>
            <w:tcW w:w="1080" w:type="dxa"/>
            <w:vMerge/>
            <w:tcBorders>
              <w:left w:val="single" w:sz="8" w:space="0" w:color="auto"/>
              <w:right w:val="nil"/>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val="restart"/>
            <w:tcBorders>
              <w:top w:val="nil"/>
              <w:left w:val="single" w:sz="8" w:space="0" w:color="auto"/>
              <w:right w:val="single" w:sz="8" w:space="0" w:color="auto"/>
            </w:tcBorders>
            <w:shd w:val="clear" w:color="auto" w:fill="auto"/>
            <w:vAlign w:val="center"/>
          </w:tcPr>
          <w:p w:rsidR="00280EAC" w:rsidRDefault="000D7968">
            <w:pPr>
              <w:jc w:val="center"/>
              <w:rPr>
                <w:rFonts w:asciiTheme="minorEastAsia" w:hAnsiTheme="minorEastAsia" w:cs="宋体"/>
                <w:color w:val="000000"/>
                <w:kern w:val="0"/>
                <w:sz w:val="22"/>
              </w:rPr>
            </w:pPr>
            <w:r>
              <w:rPr>
                <w:rFonts w:asciiTheme="minorEastAsia" w:hAnsiTheme="minorEastAsia" w:cs="宋体" w:hint="eastAsia"/>
                <w:color w:val="000000"/>
                <w:kern w:val="0"/>
                <w:sz w:val="22"/>
              </w:rPr>
              <w:t>参考学校期刊目录</w:t>
            </w:r>
          </w:p>
        </w:tc>
      </w:tr>
      <w:tr w:rsidR="00280EAC">
        <w:trPr>
          <w:trHeight w:val="435"/>
        </w:trPr>
        <w:tc>
          <w:tcPr>
            <w:tcW w:w="1080" w:type="dxa"/>
            <w:vMerge/>
            <w:tcBorders>
              <w:top w:val="single" w:sz="4"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4"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single" w:sz="4"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4"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420" w:type="dxa"/>
            <w:vMerge/>
            <w:tcBorders>
              <w:left w:val="single" w:sz="8" w:space="0" w:color="auto"/>
              <w:bottom w:val="single" w:sz="4" w:space="0" w:color="auto"/>
              <w:right w:val="single" w:sz="8" w:space="0" w:color="auto"/>
            </w:tcBorders>
            <w:vAlign w:val="center"/>
          </w:tcPr>
          <w:p w:rsidR="00280EAC" w:rsidRDefault="00280EAC">
            <w:pPr>
              <w:jc w:val="left"/>
              <w:rPr>
                <w:rFonts w:asciiTheme="minorEastAsia" w:hAnsiTheme="minorEastAsia" w:cs="宋体"/>
                <w:color w:val="000000"/>
                <w:kern w:val="0"/>
                <w:sz w:val="22"/>
              </w:rPr>
            </w:pPr>
          </w:p>
        </w:tc>
        <w:tc>
          <w:tcPr>
            <w:tcW w:w="2160" w:type="dxa"/>
            <w:gridSpan w:val="2"/>
            <w:tcBorders>
              <w:top w:val="single" w:sz="4" w:space="0" w:color="auto"/>
              <w:left w:val="nil"/>
              <w:bottom w:val="single" w:sz="4" w:space="0" w:color="auto"/>
              <w:right w:val="single" w:sz="8" w:space="0" w:color="000000"/>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普通期刊论文</w:t>
            </w:r>
          </w:p>
        </w:tc>
        <w:tc>
          <w:tcPr>
            <w:tcW w:w="1080" w:type="dxa"/>
            <w:tcBorders>
              <w:top w:val="single" w:sz="4" w:space="0" w:color="auto"/>
              <w:left w:val="nil"/>
              <w:bottom w:val="single" w:sz="4"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w:t>
            </w:r>
          </w:p>
        </w:tc>
        <w:tc>
          <w:tcPr>
            <w:tcW w:w="1080" w:type="dxa"/>
            <w:vMerge/>
            <w:tcBorders>
              <w:left w:val="single" w:sz="8" w:space="0" w:color="auto"/>
              <w:bottom w:val="single" w:sz="4" w:space="0" w:color="auto"/>
              <w:right w:val="nil"/>
            </w:tcBorders>
            <w:vAlign w:val="center"/>
          </w:tcPr>
          <w:p w:rsidR="00280EAC" w:rsidRDefault="00280EAC">
            <w:pPr>
              <w:jc w:val="center"/>
              <w:rPr>
                <w:rFonts w:asciiTheme="minorEastAsia" w:hAnsiTheme="minorEastAsia" w:cs="宋体"/>
                <w:color w:val="000000"/>
                <w:kern w:val="0"/>
                <w:sz w:val="22"/>
              </w:rPr>
            </w:pPr>
          </w:p>
        </w:tc>
        <w:tc>
          <w:tcPr>
            <w:tcW w:w="1080" w:type="dxa"/>
            <w:vMerge/>
            <w:tcBorders>
              <w:left w:val="single" w:sz="8" w:space="0" w:color="auto"/>
              <w:bottom w:val="single" w:sz="4" w:space="0" w:color="auto"/>
              <w:right w:val="single" w:sz="8" w:space="0" w:color="auto"/>
            </w:tcBorders>
            <w:vAlign w:val="center"/>
          </w:tcPr>
          <w:p w:rsidR="00280EAC" w:rsidRDefault="00280EAC">
            <w:pPr>
              <w:jc w:val="center"/>
              <w:rPr>
                <w:rFonts w:asciiTheme="minorEastAsia" w:hAnsiTheme="minorEastAsia" w:cs="宋体"/>
                <w:color w:val="000000"/>
                <w:kern w:val="0"/>
                <w:sz w:val="22"/>
              </w:rPr>
            </w:pPr>
          </w:p>
        </w:tc>
      </w:tr>
      <w:tr w:rsidR="00280EAC">
        <w:trPr>
          <w:trHeight w:val="485"/>
        </w:trPr>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06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80EAC" w:rsidRDefault="00280EAC">
            <w:pPr>
              <w:widowControl/>
              <w:jc w:val="left"/>
              <w:rPr>
                <w:rFonts w:asciiTheme="minorEastAsia" w:hAnsiTheme="minorEastAsia" w:cs="宋体"/>
                <w:color w:val="000000"/>
                <w:kern w:val="0"/>
                <w:sz w:val="22"/>
              </w:rPr>
            </w:pPr>
          </w:p>
        </w:tc>
        <w:tc>
          <w:tcPr>
            <w:tcW w:w="3420" w:type="dxa"/>
            <w:tcBorders>
              <w:top w:val="single" w:sz="4" w:space="0" w:color="auto"/>
              <w:left w:val="single" w:sz="8" w:space="0" w:color="auto"/>
              <w:bottom w:val="single" w:sz="8" w:space="0" w:color="000000"/>
              <w:right w:val="single" w:sz="8" w:space="0" w:color="auto"/>
            </w:tcBorders>
            <w:vAlign w:val="center"/>
          </w:tcPr>
          <w:p w:rsidR="00280EAC" w:rsidRDefault="000D7968">
            <w:pPr>
              <w:jc w:val="left"/>
              <w:rPr>
                <w:rFonts w:asciiTheme="minorEastAsia" w:hAnsiTheme="minorEastAsia" w:cs="宋体"/>
                <w:color w:val="000000"/>
                <w:kern w:val="0"/>
                <w:sz w:val="22"/>
              </w:rPr>
            </w:pPr>
            <w:r>
              <w:rPr>
                <w:rFonts w:asciiTheme="minorEastAsia" w:hAnsiTheme="minorEastAsia" w:cs="宋体" w:hint="eastAsia"/>
                <w:color w:val="000000"/>
                <w:kern w:val="0"/>
                <w:sz w:val="22"/>
              </w:rPr>
              <w:t>创业指导教师人才库，每年按要求做好登记。</w:t>
            </w:r>
          </w:p>
        </w:tc>
        <w:tc>
          <w:tcPr>
            <w:tcW w:w="2160" w:type="dxa"/>
            <w:gridSpan w:val="2"/>
            <w:tcBorders>
              <w:top w:val="single" w:sz="4" w:space="0" w:color="auto"/>
              <w:left w:val="nil"/>
              <w:bottom w:val="single" w:sz="8" w:space="0" w:color="auto"/>
              <w:right w:val="nil"/>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注册企业</w:t>
            </w:r>
          </w:p>
        </w:tc>
        <w:tc>
          <w:tcPr>
            <w:tcW w:w="1080" w:type="dxa"/>
            <w:tcBorders>
              <w:top w:val="single" w:sz="4" w:space="0" w:color="auto"/>
              <w:left w:val="single" w:sz="8" w:space="0" w:color="auto"/>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w:t>
            </w:r>
          </w:p>
        </w:tc>
        <w:tc>
          <w:tcPr>
            <w:tcW w:w="1080" w:type="dxa"/>
            <w:tcBorders>
              <w:top w:val="single" w:sz="4" w:space="0" w:color="auto"/>
              <w:left w:val="single" w:sz="8" w:space="0" w:color="auto"/>
              <w:bottom w:val="single" w:sz="8" w:space="0" w:color="000000"/>
              <w:right w:val="nil"/>
            </w:tcBorders>
            <w:vAlign w:val="center"/>
          </w:tcPr>
          <w:p w:rsidR="00280EAC" w:rsidRDefault="000D7968">
            <w:pPr>
              <w:jc w:val="center"/>
              <w:rPr>
                <w:rFonts w:asciiTheme="minorEastAsia" w:hAnsiTheme="minorEastAsia" w:cs="宋体"/>
                <w:color w:val="000000"/>
                <w:kern w:val="0"/>
                <w:sz w:val="22"/>
              </w:rPr>
            </w:pPr>
            <w:r>
              <w:rPr>
                <w:rFonts w:asciiTheme="minorEastAsia" w:hAnsiTheme="minorEastAsia" w:cs="宋体" w:hint="eastAsia"/>
                <w:color w:val="000000"/>
                <w:kern w:val="0"/>
                <w:sz w:val="22"/>
              </w:rPr>
              <w:t>团委</w:t>
            </w:r>
          </w:p>
        </w:tc>
        <w:tc>
          <w:tcPr>
            <w:tcW w:w="1080" w:type="dxa"/>
            <w:tcBorders>
              <w:top w:val="single" w:sz="4" w:space="0" w:color="auto"/>
              <w:left w:val="single" w:sz="8" w:space="0" w:color="auto"/>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提供营业执照</w:t>
            </w:r>
          </w:p>
        </w:tc>
      </w:tr>
      <w:tr w:rsidR="00280EAC">
        <w:trPr>
          <w:trHeight w:val="2265"/>
        </w:trPr>
        <w:tc>
          <w:tcPr>
            <w:tcW w:w="1080" w:type="dxa"/>
            <w:tcBorders>
              <w:top w:val="nil"/>
              <w:left w:val="single" w:sz="8" w:space="0" w:color="auto"/>
              <w:bottom w:val="single" w:sz="4" w:space="0" w:color="auto"/>
              <w:right w:val="single" w:sz="8" w:space="0" w:color="auto"/>
            </w:tcBorders>
            <w:shd w:val="clear" w:color="auto" w:fill="auto"/>
            <w:noWrap/>
            <w:vAlign w:val="center"/>
          </w:tcPr>
          <w:p w:rsidR="00280EAC" w:rsidRDefault="00F07E4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9</w:t>
            </w:r>
          </w:p>
        </w:tc>
        <w:tc>
          <w:tcPr>
            <w:tcW w:w="1080" w:type="dxa"/>
            <w:tcBorders>
              <w:top w:val="nil"/>
              <w:left w:val="nil"/>
              <w:bottom w:val="single" w:sz="4"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学生竞赛指导教师</w:t>
            </w:r>
          </w:p>
        </w:tc>
        <w:tc>
          <w:tcPr>
            <w:tcW w:w="3060" w:type="dxa"/>
            <w:tcBorders>
              <w:top w:val="nil"/>
              <w:left w:val="nil"/>
              <w:bottom w:val="single" w:sz="4" w:space="0" w:color="auto"/>
              <w:right w:val="single" w:sz="8" w:space="0" w:color="auto"/>
            </w:tcBorders>
            <w:shd w:val="clear" w:color="auto" w:fill="auto"/>
            <w:vAlign w:val="center"/>
          </w:tcPr>
          <w:p w:rsidR="00280EAC" w:rsidRDefault="000D7968" w:rsidP="001E64FB">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能为学生竞赛活动提供及时、全程、专业的培训和指导。由教务科、</w:t>
            </w:r>
            <w:proofErr w:type="gramStart"/>
            <w:r>
              <w:rPr>
                <w:rFonts w:asciiTheme="minorEastAsia" w:hAnsiTheme="minorEastAsia" w:cs="宋体" w:hint="eastAsia"/>
                <w:color w:val="000000"/>
                <w:kern w:val="0"/>
                <w:sz w:val="22"/>
              </w:rPr>
              <w:t>学工办</w:t>
            </w:r>
            <w:proofErr w:type="gramEnd"/>
            <w:r>
              <w:rPr>
                <w:rFonts w:asciiTheme="minorEastAsia" w:hAnsiTheme="minorEastAsia" w:cs="宋体" w:hint="eastAsia"/>
                <w:color w:val="000000"/>
                <w:kern w:val="0"/>
                <w:sz w:val="22"/>
              </w:rPr>
              <w:t>等相关部门根据当年竞赛工作实际需要组织并选聘，自主报名与</w:t>
            </w:r>
            <w:r w:rsidR="001E64FB">
              <w:rPr>
                <w:rFonts w:asciiTheme="minorEastAsia" w:hAnsiTheme="minorEastAsia" w:cs="宋体" w:hint="eastAsia"/>
                <w:color w:val="000000"/>
                <w:kern w:val="0"/>
                <w:sz w:val="22"/>
              </w:rPr>
              <w:t>学院</w:t>
            </w:r>
            <w:r>
              <w:rPr>
                <w:rFonts w:asciiTheme="minorEastAsia" w:hAnsiTheme="minorEastAsia" w:cs="宋体" w:hint="eastAsia"/>
                <w:color w:val="000000"/>
                <w:kern w:val="0"/>
                <w:sz w:val="22"/>
              </w:rPr>
              <w:t>推荐相结合，择优录取。</w:t>
            </w:r>
          </w:p>
        </w:tc>
        <w:tc>
          <w:tcPr>
            <w:tcW w:w="1080" w:type="dxa"/>
            <w:tcBorders>
              <w:top w:val="nil"/>
              <w:left w:val="nil"/>
              <w:bottom w:val="single" w:sz="4"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nil"/>
              <w:left w:val="nil"/>
              <w:bottom w:val="single" w:sz="4"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具备竞赛相关的专业背景和技能，能为学生竞赛活动提供及时、全程、专业的培训和指导。加强竞赛期间对学生的教育和管理，认真落实各项安全措施，保证竞赛的顺利进行。竞赛包括学校组织的学科竞赛、体育竞赛、艺术展演等</w:t>
            </w:r>
          </w:p>
        </w:tc>
        <w:tc>
          <w:tcPr>
            <w:tcW w:w="3240" w:type="dxa"/>
            <w:gridSpan w:val="3"/>
            <w:tcBorders>
              <w:top w:val="single" w:sz="8" w:space="0" w:color="auto"/>
              <w:left w:val="nil"/>
              <w:bottom w:val="single" w:sz="4" w:space="0" w:color="auto"/>
              <w:right w:val="single" w:sz="8" w:space="0" w:color="000000"/>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10/</w:t>
            </w:r>
            <w:r>
              <w:rPr>
                <w:rFonts w:asciiTheme="minorEastAsia" w:hAnsiTheme="minorEastAsia" w:cs="宋体" w:hint="eastAsia"/>
                <w:color w:val="000000"/>
                <w:kern w:val="0"/>
                <w:sz w:val="22"/>
              </w:rPr>
              <w:t>项</w:t>
            </w:r>
            <w:r>
              <w:rPr>
                <w:rFonts w:asciiTheme="minorEastAsia" w:hAnsiTheme="minorEastAsia" w:cs="宋体" w:hint="eastAsia"/>
                <w:color w:val="000000"/>
                <w:kern w:val="0"/>
                <w:sz w:val="22"/>
              </w:rPr>
              <w:t>+5</w:t>
            </w:r>
          </w:p>
        </w:tc>
        <w:tc>
          <w:tcPr>
            <w:tcW w:w="1080" w:type="dxa"/>
            <w:tcBorders>
              <w:top w:val="nil"/>
              <w:left w:val="nil"/>
              <w:bottom w:val="single" w:sz="4" w:space="0" w:color="auto"/>
              <w:right w:val="nil"/>
            </w:tcBorders>
            <w:shd w:val="clear" w:color="auto" w:fill="auto"/>
            <w:vAlign w:val="center"/>
          </w:tcPr>
          <w:p w:rsidR="00280EAC" w:rsidRPr="00F07E4E" w:rsidRDefault="000D7968">
            <w:pPr>
              <w:widowControl/>
              <w:jc w:val="center"/>
              <w:rPr>
                <w:rFonts w:asciiTheme="minorEastAsia" w:hAnsiTheme="minorEastAsia" w:cs="宋体"/>
                <w:kern w:val="0"/>
                <w:sz w:val="22"/>
              </w:rPr>
            </w:pPr>
            <w:r w:rsidRPr="00F07E4E">
              <w:rPr>
                <w:rFonts w:asciiTheme="minorEastAsia" w:hAnsiTheme="minorEastAsia" w:cs="宋体" w:hint="eastAsia"/>
                <w:kern w:val="0"/>
                <w:sz w:val="22"/>
              </w:rPr>
              <w:t>教务科</w:t>
            </w:r>
          </w:p>
          <w:p w:rsidR="00280EAC" w:rsidRPr="00F07E4E" w:rsidRDefault="000D7968">
            <w:pPr>
              <w:widowControl/>
              <w:jc w:val="center"/>
              <w:rPr>
                <w:rFonts w:asciiTheme="minorEastAsia" w:hAnsiTheme="minorEastAsia" w:cs="宋体"/>
                <w:kern w:val="0"/>
                <w:sz w:val="22"/>
              </w:rPr>
            </w:pPr>
            <w:r w:rsidRPr="00F07E4E">
              <w:rPr>
                <w:rFonts w:asciiTheme="minorEastAsia" w:hAnsiTheme="minorEastAsia" w:cs="宋体" w:hint="eastAsia"/>
                <w:kern w:val="0"/>
                <w:sz w:val="22"/>
              </w:rPr>
              <w:t>团委</w:t>
            </w:r>
          </w:p>
        </w:tc>
        <w:tc>
          <w:tcPr>
            <w:tcW w:w="1080" w:type="dxa"/>
            <w:tcBorders>
              <w:top w:val="nil"/>
              <w:left w:val="single" w:sz="8" w:space="0" w:color="auto"/>
              <w:bottom w:val="single" w:sz="4"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获省级以上奖项的每个项目增加</w:t>
            </w:r>
            <w:r>
              <w:rPr>
                <w:rFonts w:asciiTheme="minorEastAsia" w:hAnsiTheme="minorEastAsia" w:cs="宋体" w:hint="eastAsia"/>
                <w:color w:val="000000"/>
                <w:kern w:val="0"/>
                <w:sz w:val="22"/>
              </w:rPr>
              <w:t>5</w:t>
            </w:r>
            <w:r>
              <w:rPr>
                <w:rFonts w:asciiTheme="minorEastAsia" w:hAnsiTheme="minorEastAsia" w:cs="宋体" w:hint="eastAsia"/>
                <w:color w:val="000000"/>
                <w:kern w:val="0"/>
                <w:sz w:val="22"/>
              </w:rPr>
              <w:t>分。</w:t>
            </w:r>
          </w:p>
        </w:tc>
      </w:tr>
      <w:tr w:rsidR="00280EAC">
        <w:trPr>
          <w:trHeight w:val="2265"/>
        </w:trPr>
        <w:tc>
          <w:tcPr>
            <w:tcW w:w="1080" w:type="dxa"/>
            <w:tcBorders>
              <w:top w:val="single" w:sz="4" w:space="0" w:color="auto"/>
              <w:left w:val="single" w:sz="8" w:space="0" w:color="auto"/>
              <w:bottom w:val="nil"/>
              <w:right w:val="single" w:sz="8" w:space="0" w:color="auto"/>
            </w:tcBorders>
            <w:shd w:val="clear" w:color="auto" w:fill="auto"/>
            <w:noWrap/>
            <w:vAlign w:val="center"/>
          </w:tcPr>
          <w:p w:rsidR="00280EAC" w:rsidRDefault="000D7968" w:rsidP="00F07E4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w:t>
            </w:r>
            <w:r w:rsidR="00F07E4E">
              <w:rPr>
                <w:rFonts w:asciiTheme="minorEastAsia" w:hAnsiTheme="minorEastAsia" w:cs="宋体" w:hint="eastAsia"/>
                <w:color w:val="000000"/>
                <w:kern w:val="0"/>
                <w:sz w:val="22"/>
              </w:rPr>
              <w:t>0</w:t>
            </w:r>
          </w:p>
        </w:tc>
        <w:tc>
          <w:tcPr>
            <w:tcW w:w="1080" w:type="dxa"/>
            <w:tcBorders>
              <w:top w:val="single" w:sz="4" w:space="0" w:color="auto"/>
              <w:left w:val="nil"/>
              <w:bottom w:val="nil"/>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课外育人课堂主讲教师</w:t>
            </w:r>
          </w:p>
        </w:tc>
        <w:tc>
          <w:tcPr>
            <w:tcW w:w="3060" w:type="dxa"/>
            <w:tcBorders>
              <w:top w:val="single" w:sz="4" w:space="0" w:color="auto"/>
              <w:left w:val="nil"/>
              <w:bottom w:val="nil"/>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根据当年活动需要组织开展，以自主报名与部门推荐相结合，择优选聘。</w:t>
            </w:r>
          </w:p>
        </w:tc>
        <w:tc>
          <w:tcPr>
            <w:tcW w:w="1080" w:type="dxa"/>
            <w:tcBorders>
              <w:top w:val="single" w:sz="4" w:space="0" w:color="auto"/>
              <w:left w:val="nil"/>
              <w:bottom w:val="nil"/>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single" w:sz="4" w:space="0" w:color="auto"/>
              <w:left w:val="nil"/>
              <w:bottom w:val="nil"/>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具有坚定的政治立场，在政治上、思想上、行动上和党中央保持一致；理想信念坚定，恪守师德师风，能及时学习、宣传、贯彻党和国家最新的理论、方针、政策等。担任党校、团校等培训或</w:t>
            </w:r>
            <w:proofErr w:type="gramStart"/>
            <w:r>
              <w:rPr>
                <w:rFonts w:asciiTheme="minorEastAsia" w:hAnsiTheme="minorEastAsia" w:cs="宋体" w:hint="eastAsia"/>
                <w:color w:val="000000"/>
                <w:kern w:val="0"/>
                <w:sz w:val="22"/>
              </w:rPr>
              <w:t>思政教育</w:t>
            </w:r>
            <w:proofErr w:type="gramEnd"/>
            <w:r>
              <w:rPr>
                <w:rFonts w:asciiTheme="minorEastAsia" w:hAnsiTheme="minorEastAsia" w:cs="宋体" w:hint="eastAsia"/>
                <w:color w:val="000000"/>
                <w:kern w:val="0"/>
                <w:sz w:val="22"/>
              </w:rPr>
              <w:t>专题报告、沙龙活动等主讲教师</w:t>
            </w:r>
          </w:p>
        </w:tc>
        <w:tc>
          <w:tcPr>
            <w:tcW w:w="3240" w:type="dxa"/>
            <w:gridSpan w:val="3"/>
            <w:tcBorders>
              <w:top w:val="single" w:sz="4" w:space="0" w:color="auto"/>
              <w:left w:val="nil"/>
              <w:bottom w:val="nil"/>
              <w:right w:val="single" w:sz="8" w:space="0" w:color="000000"/>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w:t>
            </w:r>
            <w:r>
              <w:rPr>
                <w:rFonts w:asciiTheme="minorEastAsia" w:hAnsiTheme="minorEastAsia" w:cs="宋体" w:hint="eastAsia"/>
                <w:color w:val="000000"/>
                <w:kern w:val="0"/>
                <w:sz w:val="22"/>
              </w:rPr>
              <w:t>半天（</w:t>
            </w:r>
            <w:r>
              <w:rPr>
                <w:rFonts w:asciiTheme="minorEastAsia" w:hAnsiTheme="minorEastAsia" w:cs="宋体" w:hint="eastAsia"/>
                <w:color w:val="000000"/>
                <w:kern w:val="0"/>
                <w:sz w:val="22"/>
              </w:rPr>
              <w:t>3</w:t>
            </w:r>
            <w:r>
              <w:rPr>
                <w:rFonts w:asciiTheme="minorEastAsia" w:hAnsiTheme="minorEastAsia" w:cs="宋体" w:hint="eastAsia"/>
                <w:color w:val="000000"/>
                <w:kern w:val="0"/>
                <w:sz w:val="22"/>
              </w:rPr>
              <w:t>课时）</w:t>
            </w:r>
          </w:p>
        </w:tc>
        <w:tc>
          <w:tcPr>
            <w:tcW w:w="1080" w:type="dxa"/>
            <w:tcBorders>
              <w:top w:val="single" w:sz="4" w:space="0" w:color="auto"/>
              <w:left w:val="nil"/>
              <w:bottom w:val="nil"/>
              <w:right w:val="nil"/>
            </w:tcBorders>
            <w:shd w:val="clear" w:color="auto" w:fill="auto"/>
            <w:vAlign w:val="center"/>
          </w:tcPr>
          <w:p w:rsidR="00280EAC" w:rsidRPr="00F07E4E" w:rsidRDefault="000D7968">
            <w:pPr>
              <w:widowControl/>
              <w:jc w:val="center"/>
              <w:rPr>
                <w:rFonts w:asciiTheme="minorEastAsia" w:hAnsiTheme="minorEastAsia" w:cs="宋体"/>
                <w:kern w:val="0"/>
                <w:sz w:val="22"/>
              </w:rPr>
            </w:pPr>
            <w:r w:rsidRPr="00F07E4E">
              <w:rPr>
                <w:rFonts w:asciiTheme="minorEastAsia" w:hAnsiTheme="minorEastAsia" w:cs="宋体" w:hint="eastAsia"/>
                <w:kern w:val="0"/>
                <w:sz w:val="22"/>
              </w:rPr>
              <w:t>团委</w:t>
            </w:r>
          </w:p>
          <w:p w:rsidR="00280EAC" w:rsidRPr="00F07E4E" w:rsidRDefault="000D7968">
            <w:pPr>
              <w:widowControl/>
              <w:jc w:val="center"/>
              <w:rPr>
                <w:rFonts w:asciiTheme="minorEastAsia" w:hAnsiTheme="minorEastAsia" w:cs="宋体"/>
                <w:kern w:val="0"/>
                <w:sz w:val="22"/>
              </w:rPr>
            </w:pPr>
            <w:r w:rsidRPr="00F07E4E">
              <w:rPr>
                <w:rFonts w:asciiTheme="minorEastAsia" w:hAnsiTheme="minorEastAsia" w:cs="宋体" w:hint="eastAsia"/>
                <w:kern w:val="0"/>
                <w:sz w:val="22"/>
              </w:rPr>
              <w:t>学工办</w:t>
            </w:r>
          </w:p>
          <w:p w:rsidR="00280EAC" w:rsidRPr="00F07E4E" w:rsidRDefault="000D7968">
            <w:pPr>
              <w:widowControl/>
              <w:jc w:val="center"/>
              <w:rPr>
                <w:rFonts w:asciiTheme="minorEastAsia" w:hAnsiTheme="minorEastAsia" w:cs="宋体"/>
                <w:kern w:val="0"/>
                <w:sz w:val="22"/>
              </w:rPr>
            </w:pPr>
            <w:proofErr w:type="gramStart"/>
            <w:r w:rsidRPr="00F07E4E">
              <w:rPr>
                <w:rFonts w:asciiTheme="minorEastAsia" w:hAnsiTheme="minorEastAsia" w:cs="宋体" w:hint="eastAsia"/>
                <w:kern w:val="0"/>
                <w:sz w:val="22"/>
              </w:rPr>
              <w:t>研</w:t>
            </w:r>
            <w:proofErr w:type="gramEnd"/>
            <w:r w:rsidRPr="00F07E4E">
              <w:rPr>
                <w:rFonts w:asciiTheme="minorEastAsia" w:hAnsiTheme="minorEastAsia" w:cs="宋体" w:hint="eastAsia"/>
                <w:kern w:val="0"/>
                <w:sz w:val="22"/>
              </w:rPr>
              <w:t>工办</w:t>
            </w:r>
          </w:p>
          <w:p w:rsidR="00280EAC" w:rsidRPr="00F07E4E" w:rsidRDefault="000D7968">
            <w:pPr>
              <w:widowControl/>
              <w:jc w:val="center"/>
              <w:rPr>
                <w:rFonts w:asciiTheme="minorEastAsia" w:hAnsiTheme="minorEastAsia" w:cs="宋体"/>
                <w:kern w:val="0"/>
                <w:sz w:val="22"/>
              </w:rPr>
            </w:pPr>
            <w:r w:rsidRPr="00F07E4E">
              <w:rPr>
                <w:rFonts w:asciiTheme="minorEastAsia" w:hAnsiTheme="minorEastAsia" w:cs="宋体" w:hint="eastAsia"/>
                <w:kern w:val="0"/>
                <w:sz w:val="22"/>
              </w:rPr>
              <w:t>教务科</w:t>
            </w:r>
          </w:p>
        </w:tc>
        <w:tc>
          <w:tcPr>
            <w:tcW w:w="1080" w:type="dxa"/>
            <w:tcBorders>
              <w:top w:val="single" w:sz="4" w:space="0" w:color="auto"/>
              <w:left w:val="single" w:sz="8" w:space="0" w:color="auto"/>
              <w:bottom w:val="nil"/>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　</w:t>
            </w:r>
          </w:p>
        </w:tc>
      </w:tr>
      <w:tr w:rsidR="00280EAC">
        <w:trPr>
          <w:trHeight w:val="1537"/>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80EAC" w:rsidRDefault="000D7968" w:rsidP="00F07E4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lastRenderedPageBreak/>
              <w:t>1</w:t>
            </w:r>
            <w:r w:rsidR="00F07E4E">
              <w:rPr>
                <w:rFonts w:asciiTheme="minorEastAsia" w:hAnsiTheme="minorEastAsia" w:cs="宋体" w:hint="eastAsia"/>
                <w:color w:val="000000"/>
                <w:kern w:val="0"/>
                <w:sz w:val="22"/>
              </w:rPr>
              <w:t>1</w:t>
            </w:r>
          </w:p>
        </w:tc>
        <w:tc>
          <w:tcPr>
            <w:tcW w:w="1080" w:type="dxa"/>
            <w:tcBorders>
              <w:top w:val="single" w:sz="8" w:space="0" w:color="auto"/>
              <w:left w:val="nil"/>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课外活动指导老师</w:t>
            </w:r>
          </w:p>
        </w:tc>
        <w:tc>
          <w:tcPr>
            <w:tcW w:w="3060" w:type="dxa"/>
            <w:tcBorders>
              <w:top w:val="single" w:sz="8" w:space="0" w:color="auto"/>
              <w:left w:val="nil"/>
              <w:bottom w:val="single" w:sz="8" w:space="0" w:color="auto"/>
              <w:right w:val="single" w:sz="8" w:space="0" w:color="auto"/>
            </w:tcBorders>
            <w:shd w:val="clear" w:color="auto" w:fill="auto"/>
            <w:vAlign w:val="center"/>
          </w:tcPr>
          <w:p w:rsidR="00280EAC" w:rsidRDefault="000D7968">
            <w:pPr>
              <w:widowControl/>
              <w:rPr>
                <w:rFonts w:asciiTheme="minorEastAsia" w:hAnsiTheme="minorEastAsia" w:cs="宋体"/>
                <w:color w:val="000000"/>
                <w:kern w:val="0"/>
                <w:sz w:val="22"/>
              </w:rPr>
            </w:pPr>
            <w:r>
              <w:rPr>
                <w:rFonts w:asciiTheme="minorEastAsia" w:hAnsiTheme="minorEastAsia" w:cs="宋体" w:hint="eastAsia"/>
                <w:color w:val="000000"/>
                <w:kern w:val="0"/>
                <w:sz w:val="22"/>
              </w:rPr>
              <w:t>根据当年活动需要组织开展，担任学生非教学活动评审或辅导工作，以自主报名与部门推荐相结合，择优选聘。</w:t>
            </w:r>
          </w:p>
        </w:tc>
        <w:tc>
          <w:tcPr>
            <w:tcW w:w="1080" w:type="dxa"/>
            <w:tcBorders>
              <w:top w:val="single" w:sz="8" w:space="0" w:color="auto"/>
              <w:left w:val="nil"/>
              <w:bottom w:val="single" w:sz="8" w:space="0" w:color="auto"/>
              <w:right w:val="single" w:sz="8" w:space="0" w:color="auto"/>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合格</w:t>
            </w:r>
          </w:p>
        </w:tc>
        <w:tc>
          <w:tcPr>
            <w:tcW w:w="3420" w:type="dxa"/>
            <w:tcBorders>
              <w:top w:val="single" w:sz="8" w:space="0" w:color="auto"/>
              <w:left w:val="nil"/>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需具备活动相关的专业背景。指导或评审学生开展各类校园文化活动和素质提升项目等活动</w:t>
            </w:r>
          </w:p>
        </w:tc>
        <w:tc>
          <w:tcPr>
            <w:tcW w:w="3240" w:type="dxa"/>
            <w:gridSpan w:val="3"/>
            <w:tcBorders>
              <w:top w:val="single" w:sz="8" w:space="0" w:color="auto"/>
              <w:left w:val="nil"/>
              <w:bottom w:val="single" w:sz="8" w:space="0" w:color="auto"/>
              <w:right w:val="single" w:sz="8" w:space="0" w:color="000000"/>
            </w:tcBorders>
            <w:shd w:val="clear" w:color="auto" w:fill="auto"/>
            <w:vAlign w:val="center"/>
          </w:tcPr>
          <w:p w:rsidR="00280EAC" w:rsidRDefault="000D796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w:t>
            </w:r>
            <w:r>
              <w:rPr>
                <w:rFonts w:asciiTheme="minorEastAsia" w:hAnsiTheme="minorEastAsia" w:cs="宋体" w:hint="eastAsia"/>
                <w:color w:val="000000"/>
                <w:kern w:val="0"/>
                <w:sz w:val="22"/>
              </w:rPr>
              <w:t>半天</w:t>
            </w:r>
          </w:p>
        </w:tc>
        <w:tc>
          <w:tcPr>
            <w:tcW w:w="1080" w:type="dxa"/>
            <w:tcBorders>
              <w:top w:val="single" w:sz="8" w:space="0" w:color="auto"/>
              <w:left w:val="nil"/>
              <w:bottom w:val="single" w:sz="8" w:space="0" w:color="auto"/>
              <w:right w:val="nil"/>
            </w:tcBorders>
            <w:shd w:val="clear" w:color="auto" w:fill="auto"/>
            <w:vAlign w:val="center"/>
          </w:tcPr>
          <w:p w:rsidR="00280EAC" w:rsidRPr="00F07E4E" w:rsidRDefault="000D7968">
            <w:pPr>
              <w:widowControl/>
              <w:jc w:val="center"/>
              <w:rPr>
                <w:rFonts w:asciiTheme="minorEastAsia" w:hAnsiTheme="minorEastAsia" w:cs="宋体"/>
                <w:kern w:val="0"/>
                <w:sz w:val="22"/>
              </w:rPr>
            </w:pPr>
            <w:r w:rsidRPr="00F07E4E">
              <w:rPr>
                <w:rFonts w:asciiTheme="minorEastAsia" w:hAnsiTheme="minorEastAsia" w:cs="宋体" w:hint="eastAsia"/>
                <w:kern w:val="0"/>
                <w:sz w:val="22"/>
              </w:rPr>
              <w:t>团委</w:t>
            </w:r>
          </w:p>
          <w:p w:rsidR="00280EAC" w:rsidRPr="00F07E4E" w:rsidRDefault="000D7968">
            <w:pPr>
              <w:widowControl/>
              <w:jc w:val="center"/>
              <w:rPr>
                <w:rFonts w:asciiTheme="minorEastAsia" w:hAnsiTheme="minorEastAsia" w:cs="宋体"/>
                <w:kern w:val="0"/>
                <w:sz w:val="22"/>
              </w:rPr>
            </w:pPr>
            <w:r w:rsidRPr="00F07E4E">
              <w:rPr>
                <w:rFonts w:asciiTheme="minorEastAsia" w:hAnsiTheme="minorEastAsia" w:cs="宋体" w:hint="eastAsia"/>
                <w:kern w:val="0"/>
                <w:sz w:val="22"/>
              </w:rPr>
              <w:t>学工办</w:t>
            </w:r>
          </w:p>
          <w:p w:rsidR="00280EAC" w:rsidRPr="00F07E4E" w:rsidRDefault="000D7968">
            <w:pPr>
              <w:widowControl/>
              <w:jc w:val="center"/>
              <w:rPr>
                <w:rFonts w:asciiTheme="minorEastAsia" w:hAnsiTheme="minorEastAsia" w:cs="宋体"/>
                <w:kern w:val="0"/>
                <w:sz w:val="22"/>
              </w:rPr>
            </w:pPr>
            <w:proofErr w:type="gramStart"/>
            <w:r w:rsidRPr="00F07E4E">
              <w:rPr>
                <w:rFonts w:asciiTheme="minorEastAsia" w:hAnsiTheme="minorEastAsia" w:cs="宋体" w:hint="eastAsia"/>
                <w:kern w:val="0"/>
                <w:sz w:val="22"/>
              </w:rPr>
              <w:t>研</w:t>
            </w:r>
            <w:proofErr w:type="gramEnd"/>
            <w:r w:rsidRPr="00F07E4E">
              <w:rPr>
                <w:rFonts w:asciiTheme="minorEastAsia" w:hAnsiTheme="minorEastAsia" w:cs="宋体" w:hint="eastAsia"/>
                <w:kern w:val="0"/>
                <w:sz w:val="22"/>
              </w:rPr>
              <w:t>工办</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280EAC" w:rsidRDefault="000D796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　</w:t>
            </w:r>
          </w:p>
        </w:tc>
      </w:tr>
    </w:tbl>
    <w:p w:rsidR="00280EAC" w:rsidRDefault="00280EAC">
      <w:pPr>
        <w:spacing w:line="400" w:lineRule="exact"/>
        <w:rPr>
          <w:b/>
          <w:sz w:val="24"/>
        </w:rPr>
      </w:pPr>
    </w:p>
    <w:sectPr w:rsidR="00280EA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968" w:rsidRDefault="000D7968">
      <w:r>
        <w:separator/>
      </w:r>
    </w:p>
  </w:endnote>
  <w:endnote w:type="continuationSeparator" w:id="0">
    <w:p w:rsidR="000D7968" w:rsidRDefault="000D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AC" w:rsidRDefault="00280E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968" w:rsidRDefault="000D7968">
      <w:r>
        <w:separator/>
      </w:r>
    </w:p>
  </w:footnote>
  <w:footnote w:type="continuationSeparator" w:id="0">
    <w:p w:rsidR="000D7968" w:rsidRDefault="000D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A6F0D"/>
    <w:rsid w:val="00097D63"/>
    <w:rsid w:val="000C0D3B"/>
    <w:rsid w:val="000D3F03"/>
    <w:rsid w:val="000D7968"/>
    <w:rsid w:val="00174987"/>
    <w:rsid w:val="001E64FB"/>
    <w:rsid w:val="001F715E"/>
    <w:rsid w:val="0021055F"/>
    <w:rsid w:val="00231097"/>
    <w:rsid w:val="00267F5A"/>
    <w:rsid w:val="00280EAC"/>
    <w:rsid w:val="003B7351"/>
    <w:rsid w:val="003E0C9A"/>
    <w:rsid w:val="0049108C"/>
    <w:rsid w:val="00537F3B"/>
    <w:rsid w:val="006C3CED"/>
    <w:rsid w:val="00793365"/>
    <w:rsid w:val="008740DD"/>
    <w:rsid w:val="008C23A0"/>
    <w:rsid w:val="008C2B4F"/>
    <w:rsid w:val="00952924"/>
    <w:rsid w:val="00A74B4E"/>
    <w:rsid w:val="00BF08C6"/>
    <w:rsid w:val="00C17263"/>
    <w:rsid w:val="00C57559"/>
    <w:rsid w:val="00D06CCC"/>
    <w:rsid w:val="00DF0CEF"/>
    <w:rsid w:val="00EA694B"/>
    <w:rsid w:val="00ED71E9"/>
    <w:rsid w:val="00F07E4E"/>
    <w:rsid w:val="00F37BFA"/>
    <w:rsid w:val="00F53975"/>
    <w:rsid w:val="00F8678E"/>
    <w:rsid w:val="01F33FB7"/>
    <w:rsid w:val="0203213B"/>
    <w:rsid w:val="04D12120"/>
    <w:rsid w:val="057151D2"/>
    <w:rsid w:val="06C05EE6"/>
    <w:rsid w:val="07353327"/>
    <w:rsid w:val="0A6D551E"/>
    <w:rsid w:val="0B125267"/>
    <w:rsid w:val="0B270BAF"/>
    <w:rsid w:val="0C3C07E4"/>
    <w:rsid w:val="0F427CB6"/>
    <w:rsid w:val="0F5A7383"/>
    <w:rsid w:val="129138F2"/>
    <w:rsid w:val="19606CC3"/>
    <w:rsid w:val="19A64CA2"/>
    <w:rsid w:val="1ADC7C73"/>
    <w:rsid w:val="1B114B41"/>
    <w:rsid w:val="1C2F2B84"/>
    <w:rsid w:val="1D0D257B"/>
    <w:rsid w:val="1EA76175"/>
    <w:rsid w:val="208D53AF"/>
    <w:rsid w:val="220B6F20"/>
    <w:rsid w:val="22AD4B06"/>
    <w:rsid w:val="23CE3A47"/>
    <w:rsid w:val="24C524C0"/>
    <w:rsid w:val="26CB585A"/>
    <w:rsid w:val="29576481"/>
    <w:rsid w:val="300A62A1"/>
    <w:rsid w:val="30696610"/>
    <w:rsid w:val="31175DC2"/>
    <w:rsid w:val="316C69DB"/>
    <w:rsid w:val="34C2296D"/>
    <w:rsid w:val="353F08D9"/>
    <w:rsid w:val="36184B04"/>
    <w:rsid w:val="36900367"/>
    <w:rsid w:val="36904DDD"/>
    <w:rsid w:val="3AF758A7"/>
    <w:rsid w:val="3EF46C6C"/>
    <w:rsid w:val="417C32A4"/>
    <w:rsid w:val="44835E80"/>
    <w:rsid w:val="49CE33D2"/>
    <w:rsid w:val="4C8011A8"/>
    <w:rsid w:val="4D6607DB"/>
    <w:rsid w:val="525A6F0D"/>
    <w:rsid w:val="53463C54"/>
    <w:rsid w:val="54F241F3"/>
    <w:rsid w:val="584734DA"/>
    <w:rsid w:val="5DDF3B89"/>
    <w:rsid w:val="5E530304"/>
    <w:rsid w:val="5F825C78"/>
    <w:rsid w:val="672D7BB8"/>
    <w:rsid w:val="67BC17AC"/>
    <w:rsid w:val="6A616580"/>
    <w:rsid w:val="6A8E3129"/>
    <w:rsid w:val="6C380C84"/>
    <w:rsid w:val="6C7E25E3"/>
    <w:rsid w:val="6F675249"/>
    <w:rsid w:val="70751081"/>
    <w:rsid w:val="735A07AD"/>
    <w:rsid w:val="735D7E7F"/>
    <w:rsid w:val="75350941"/>
    <w:rsid w:val="775616FB"/>
    <w:rsid w:val="786318C1"/>
    <w:rsid w:val="789E25E2"/>
    <w:rsid w:val="7C754F41"/>
    <w:rsid w:val="7CBC6D06"/>
    <w:rsid w:val="7DA1351B"/>
    <w:rsid w:val="7E1A41E3"/>
    <w:rsid w:val="7FEB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FollowedHyperlink"/>
    <w:basedOn w:val="a0"/>
    <w:qFormat/>
    <w:rPr>
      <w:color w:val="0088CC"/>
      <w:u w:val="none"/>
    </w:rPr>
  </w:style>
  <w:style w:type="character" w:styleId="a9">
    <w:name w:val="Emphasis"/>
    <w:basedOn w:val="a0"/>
    <w:qFormat/>
    <w:rPr>
      <w:i/>
    </w:rPr>
  </w:style>
  <w:style w:type="character" w:styleId="HTML">
    <w:name w:val="HTML Definition"/>
    <w:basedOn w:val="a0"/>
    <w:qFormat/>
    <w:rPr>
      <w:i/>
    </w:rPr>
  </w:style>
  <w:style w:type="character" w:styleId="HTML0">
    <w:name w:val="HTML Typewriter"/>
    <w:basedOn w:val="a0"/>
    <w:qFormat/>
    <w:rPr>
      <w:rFonts w:ascii="Consolas" w:eastAsia="Consolas" w:hAnsi="Consolas" w:cs="Consolas" w:hint="default"/>
      <w:sz w:val="21"/>
      <w:szCs w:val="21"/>
    </w:rPr>
  </w:style>
  <w:style w:type="character" w:styleId="HTML1">
    <w:name w:val="HTML Acronym"/>
    <w:basedOn w:val="a0"/>
    <w:qFormat/>
  </w:style>
  <w:style w:type="character" w:styleId="HTML2">
    <w:name w:val="HTML Variable"/>
    <w:basedOn w:val="a0"/>
    <w:qFormat/>
    <w:rPr>
      <w:rFonts w:ascii="Consolas" w:eastAsia="Consolas" w:hAnsi="Consolas" w:cs="Consolas"/>
      <w:i/>
      <w:sz w:val="21"/>
      <w:szCs w:val="21"/>
    </w:rPr>
  </w:style>
  <w:style w:type="character" w:styleId="aa">
    <w:name w:val="Hyperlink"/>
    <w:basedOn w:val="a0"/>
    <w:qFormat/>
    <w:rPr>
      <w:color w:val="0088CC"/>
      <w:u w:val="none"/>
    </w:rPr>
  </w:style>
  <w:style w:type="character" w:styleId="HTML3">
    <w:name w:val="HTML Code"/>
    <w:basedOn w:val="a0"/>
    <w:qFormat/>
    <w:rPr>
      <w:rFonts w:ascii="Consolas" w:eastAsia="Consolas" w:hAnsi="Consolas" w:cs="Consolas" w:hint="default"/>
      <w:sz w:val="21"/>
      <w:szCs w:val="21"/>
    </w:rPr>
  </w:style>
  <w:style w:type="character" w:styleId="HTML4">
    <w:name w:val="HTML Cite"/>
    <w:basedOn w:val="a0"/>
    <w:qFormat/>
    <w:rPr>
      <w:i/>
    </w:rPr>
  </w:style>
  <w:style w:type="character" w:styleId="HTML5">
    <w:name w:val="HTML Keyboard"/>
    <w:basedOn w:val="a0"/>
    <w:qFormat/>
    <w:rPr>
      <w:rFonts w:ascii="Consolas" w:eastAsia="Consolas" w:hAnsi="Consolas" w:cs="Consolas" w:hint="default"/>
      <w:sz w:val="21"/>
      <w:szCs w:val="21"/>
    </w:rPr>
  </w:style>
  <w:style w:type="character" w:customStyle="1" w:styleId="disabled">
    <w:name w:val="disabled"/>
    <w:basedOn w:val="a0"/>
    <w:qFormat/>
    <w:rPr>
      <w:color w:val="ADAAAD"/>
    </w:rPr>
  </w:style>
  <w:style w:type="character" w:customStyle="1" w:styleId="hover43">
    <w:name w:val="hover43"/>
    <w:basedOn w:val="a0"/>
    <w:qFormat/>
    <w:rPr>
      <w:color w:val="FFFFFF"/>
      <w:shd w:val="clear" w:color="auto" w:fill="444444"/>
    </w:rPr>
  </w:style>
  <w:style w:type="character" w:customStyle="1" w:styleId="hover44">
    <w:name w:val="hover44"/>
    <w:basedOn w:val="a0"/>
    <w:qFormat/>
    <w:rPr>
      <w:shd w:val="clear" w:color="auto" w:fill="000000"/>
    </w:rPr>
  </w:style>
  <w:style w:type="character" w:customStyle="1" w:styleId="pages">
    <w:name w:val="pages"/>
    <w:basedOn w:val="a0"/>
    <w:qFormat/>
    <w:rPr>
      <w:color w:val="555555"/>
    </w:rPr>
  </w:style>
  <w:style w:type="character" w:customStyle="1" w:styleId="pages1">
    <w:name w:val="pages1"/>
    <w:basedOn w:val="a0"/>
    <w:qFormat/>
    <w:rPr>
      <w:color w:val="555555"/>
    </w:rPr>
  </w:style>
  <w:style w:type="character" w:customStyle="1" w:styleId="pages2">
    <w:name w:val="pages2"/>
    <w:basedOn w:val="a0"/>
    <w:qFormat/>
    <w:rPr>
      <w:color w:val="666666"/>
      <w:sz w:val="18"/>
      <w:szCs w:val="18"/>
      <w:u w:val="none"/>
      <w:bdr w:val="single" w:sz="6" w:space="0" w:color="DEDFDE"/>
    </w:rPr>
  </w:style>
  <w:style w:type="character" w:customStyle="1" w:styleId="current">
    <w:name w:val="current"/>
    <w:basedOn w:val="a0"/>
    <w:qFormat/>
    <w:rPr>
      <w:color w:val="FFFFFF"/>
      <w:shd w:val="clear" w:color="auto" w:fill="444444"/>
    </w:rPr>
  </w:style>
  <w:style w:type="character" w:customStyle="1" w:styleId="current1">
    <w:name w:val="current1"/>
    <w:basedOn w:val="a0"/>
    <w:qFormat/>
    <w:rPr>
      <w:b/>
      <w:color w:val="01BCA5"/>
      <w:sz w:val="18"/>
      <w:szCs w:val="18"/>
      <w:bdr w:val="single" w:sz="6" w:space="0" w:color="DEDFDE"/>
    </w:rPr>
  </w:style>
  <w:style w:type="character" w:customStyle="1" w:styleId="dots">
    <w:name w:val="dots"/>
    <w:basedOn w:val="a0"/>
    <w:qFormat/>
    <w:rPr>
      <w:color w:val="666666"/>
      <w:sz w:val="18"/>
      <w:szCs w:val="18"/>
      <w:u w:val="none"/>
      <w:bdr w:val="single" w:sz="6" w:space="0" w:color="DEDFDE"/>
    </w:rPr>
  </w:style>
  <w:style w:type="character" w:customStyle="1" w:styleId="hover42">
    <w:name w:val="hover42"/>
    <w:basedOn w:val="a0"/>
    <w:qFormat/>
    <w:rPr>
      <w:shd w:val="clear" w:color="auto" w:fill="000000"/>
    </w:rPr>
  </w:style>
  <w:style w:type="character" w:customStyle="1" w:styleId="font41">
    <w:name w:val="font41"/>
    <w:basedOn w:val="a0"/>
    <w:qFormat/>
    <w:rPr>
      <w:rFonts w:ascii="宋体" w:eastAsia="宋体" w:hAnsi="宋体" w:cs="宋体"/>
      <w:b/>
      <w:color w:val="000000"/>
      <w:sz w:val="22"/>
      <w:szCs w:val="22"/>
      <w:u w:val="none"/>
    </w:rPr>
  </w:style>
  <w:style w:type="character" w:customStyle="1" w:styleId="font71">
    <w:name w:val="font71"/>
    <w:basedOn w:val="a0"/>
    <w:qFormat/>
    <w:rPr>
      <w:rFonts w:ascii="宋体" w:eastAsia="宋体" w:hAnsi="宋体" w:cs="宋体"/>
      <w:b/>
      <w:color w:val="000000"/>
      <w:sz w:val="22"/>
      <w:szCs w:val="22"/>
      <w:u w:val="none"/>
    </w:rPr>
  </w:style>
  <w:style w:type="character" w:customStyle="1" w:styleId="font01">
    <w:name w:val="font01"/>
    <w:basedOn w:val="a0"/>
    <w:qFormat/>
    <w:rPr>
      <w:rFonts w:ascii="Calibri" w:hAnsi="Calibri" w:cs="Calibri"/>
      <w:color w:val="000000"/>
      <w:sz w:val="22"/>
      <w:szCs w:val="22"/>
      <w:u w:val="none"/>
    </w:rPr>
  </w:style>
  <w:style w:type="paragraph" w:styleId="ab">
    <w:name w:val="List Paragraph"/>
    <w:basedOn w:val="a"/>
    <w:uiPriority w:val="99"/>
    <w:unhideWhenUsed/>
    <w:qFormat/>
    <w:pPr>
      <w:ind w:firstLineChars="200" w:firstLine="420"/>
    </w:pPr>
  </w:style>
  <w:style w:type="character" w:customStyle="1" w:styleId="Char0">
    <w:name w:val="页眉 Char"/>
    <w:basedOn w:val="a0"/>
    <w:link w:val="a4"/>
    <w:qFormat/>
    <w:rPr>
      <w:rFonts w:ascii="Calibri" w:hAnsi="Calibri"/>
      <w:kern w:val="2"/>
      <w:sz w:val="18"/>
      <w:szCs w:val="18"/>
    </w:rPr>
  </w:style>
  <w:style w:type="character" w:customStyle="1" w:styleId="Char">
    <w:name w:val="页脚 Char"/>
    <w:basedOn w:val="a0"/>
    <w:link w:val="a3"/>
    <w:uiPriority w:val="99"/>
    <w:qFormat/>
    <w:rPr>
      <w:rFonts w:ascii="Calibri" w:hAnsi="Calibri"/>
      <w:kern w:val="2"/>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FollowedHyperlink"/>
    <w:basedOn w:val="a0"/>
    <w:qFormat/>
    <w:rPr>
      <w:color w:val="0088CC"/>
      <w:u w:val="none"/>
    </w:rPr>
  </w:style>
  <w:style w:type="character" w:styleId="a9">
    <w:name w:val="Emphasis"/>
    <w:basedOn w:val="a0"/>
    <w:qFormat/>
    <w:rPr>
      <w:i/>
    </w:rPr>
  </w:style>
  <w:style w:type="character" w:styleId="HTML">
    <w:name w:val="HTML Definition"/>
    <w:basedOn w:val="a0"/>
    <w:qFormat/>
    <w:rPr>
      <w:i/>
    </w:rPr>
  </w:style>
  <w:style w:type="character" w:styleId="HTML0">
    <w:name w:val="HTML Typewriter"/>
    <w:basedOn w:val="a0"/>
    <w:qFormat/>
    <w:rPr>
      <w:rFonts w:ascii="Consolas" w:eastAsia="Consolas" w:hAnsi="Consolas" w:cs="Consolas" w:hint="default"/>
      <w:sz w:val="21"/>
      <w:szCs w:val="21"/>
    </w:rPr>
  </w:style>
  <w:style w:type="character" w:styleId="HTML1">
    <w:name w:val="HTML Acronym"/>
    <w:basedOn w:val="a0"/>
    <w:qFormat/>
  </w:style>
  <w:style w:type="character" w:styleId="HTML2">
    <w:name w:val="HTML Variable"/>
    <w:basedOn w:val="a0"/>
    <w:qFormat/>
    <w:rPr>
      <w:rFonts w:ascii="Consolas" w:eastAsia="Consolas" w:hAnsi="Consolas" w:cs="Consolas"/>
      <w:i/>
      <w:sz w:val="21"/>
      <w:szCs w:val="21"/>
    </w:rPr>
  </w:style>
  <w:style w:type="character" w:styleId="aa">
    <w:name w:val="Hyperlink"/>
    <w:basedOn w:val="a0"/>
    <w:qFormat/>
    <w:rPr>
      <w:color w:val="0088CC"/>
      <w:u w:val="none"/>
    </w:rPr>
  </w:style>
  <w:style w:type="character" w:styleId="HTML3">
    <w:name w:val="HTML Code"/>
    <w:basedOn w:val="a0"/>
    <w:qFormat/>
    <w:rPr>
      <w:rFonts w:ascii="Consolas" w:eastAsia="Consolas" w:hAnsi="Consolas" w:cs="Consolas" w:hint="default"/>
      <w:sz w:val="21"/>
      <w:szCs w:val="21"/>
    </w:rPr>
  </w:style>
  <w:style w:type="character" w:styleId="HTML4">
    <w:name w:val="HTML Cite"/>
    <w:basedOn w:val="a0"/>
    <w:qFormat/>
    <w:rPr>
      <w:i/>
    </w:rPr>
  </w:style>
  <w:style w:type="character" w:styleId="HTML5">
    <w:name w:val="HTML Keyboard"/>
    <w:basedOn w:val="a0"/>
    <w:qFormat/>
    <w:rPr>
      <w:rFonts w:ascii="Consolas" w:eastAsia="Consolas" w:hAnsi="Consolas" w:cs="Consolas" w:hint="default"/>
      <w:sz w:val="21"/>
      <w:szCs w:val="21"/>
    </w:rPr>
  </w:style>
  <w:style w:type="character" w:customStyle="1" w:styleId="disabled">
    <w:name w:val="disabled"/>
    <w:basedOn w:val="a0"/>
    <w:qFormat/>
    <w:rPr>
      <w:color w:val="ADAAAD"/>
    </w:rPr>
  </w:style>
  <w:style w:type="character" w:customStyle="1" w:styleId="hover43">
    <w:name w:val="hover43"/>
    <w:basedOn w:val="a0"/>
    <w:qFormat/>
    <w:rPr>
      <w:color w:val="FFFFFF"/>
      <w:shd w:val="clear" w:color="auto" w:fill="444444"/>
    </w:rPr>
  </w:style>
  <w:style w:type="character" w:customStyle="1" w:styleId="hover44">
    <w:name w:val="hover44"/>
    <w:basedOn w:val="a0"/>
    <w:qFormat/>
    <w:rPr>
      <w:shd w:val="clear" w:color="auto" w:fill="000000"/>
    </w:rPr>
  </w:style>
  <w:style w:type="character" w:customStyle="1" w:styleId="pages">
    <w:name w:val="pages"/>
    <w:basedOn w:val="a0"/>
    <w:qFormat/>
    <w:rPr>
      <w:color w:val="555555"/>
    </w:rPr>
  </w:style>
  <w:style w:type="character" w:customStyle="1" w:styleId="pages1">
    <w:name w:val="pages1"/>
    <w:basedOn w:val="a0"/>
    <w:qFormat/>
    <w:rPr>
      <w:color w:val="555555"/>
    </w:rPr>
  </w:style>
  <w:style w:type="character" w:customStyle="1" w:styleId="pages2">
    <w:name w:val="pages2"/>
    <w:basedOn w:val="a0"/>
    <w:qFormat/>
    <w:rPr>
      <w:color w:val="666666"/>
      <w:sz w:val="18"/>
      <w:szCs w:val="18"/>
      <w:u w:val="none"/>
      <w:bdr w:val="single" w:sz="6" w:space="0" w:color="DEDFDE"/>
    </w:rPr>
  </w:style>
  <w:style w:type="character" w:customStyle="1" w:styleId="current">
    <w:name w:val="current"/>
    <w:basedOn w:val="a0"/>
    <w:qFormat/>
    <w:rPr>
      <w:color w:val="FFFFFF"/>
      <w:shd w:val="clear" w:color="auto" w:fill="444444"/>
    </w:rPr>
  </w:style>
  <w:style w:type="character" w:customStyle="1" w:styleId="current1">
    <w:name w:val="current1"/>
    <w:basedOn w:val="a0"/>
    <w:qFormat/>
    <w:rPr>
      <w:b/>
      <w:color w:val="01BCA5"/>
      <w:sz w:val="18"/>
      <w:szCs w:val="18"/>
      <w:bdr w:val="single" w:sz="6" w:space="0" w:color="DEDFDE"/>
    </w:rPr>
  </w:style>
  <w:style w:type="character" w:customStyle="1" w:styleId="dots">
    <w:name w:val="dots"/>
    <w:basedOn w:val="a0"/>
    <w:qFormat/>
    <w:rPr>
      <w:color w:val="666666"/>
      <w:sz w:val="18"/>
      <w:szCs w:val="18"/>
      <w:u w:val="none"/>
      <w:bdr w:val="single" w:sz="6" w:space="0" w:color="DEDFDE"/>
    </w:rPr>
  </w:style>
  <w:style w:type="character" w:customStyle="1" w:styleId="hover42">
    <w:name w:val="hover42"/>
    <w:basedOn w:val="a0"/>
    <w:qFormat/>
    <w:rPr>
      <w:shd w:val="clear" w:color="auto" w:fill="000000"/>
    </w:rPr>
  </w:style>
  <w:style w:type="character" w:customStyle="1" w:styleId="font41">
    <w:name w:val="font41"/>
    <w:basedOn w:val="a0"/>
    <w:qFormat/>
    <w:rPr>
      <w:rFonts w:ascii="宋体" w:eastAsia="宋体" w:hAnsi="宋体" w:cs="宋体"/>
      <w:b/>
      <w:color w:val="000000"/>
      <w:sz w:val="22"/>
      <w:szCs w:val="22"/>
      <w:u w:val="none"/>
    </w:rPr>
  </w:style>
  <w:style w:type="character" w:customStyle="1" w:styleId="font71">
    <w:name w:val="font71"/>
    <w:basedOn w:val="a0"/>
    <w:qFormat/>
    <w:rPr>
      <w:rFonts w:ascii="宋体" w:eastAsia="宋体" w:hAnsi="宋体" w:cs="宋体"/>
      <w:b/>
      <w:color w:val="000000"/>
      <w:sz w:val="22"/>
      <w:szCs w:val="22"/>
      <w:u w:val="none"/>
    </w:rPr>
  </w:style>
  <w:style w:type="character" w:customStyle="1" w:styleId="font01">
    <w:name w:val="font01"/>
    <w:basedOn w:val="a0"/>
    <w:qFormat/>
    <w:rPr>
      <w:rFonts w:ascii="Calibri" w:hAnsi="Calibri" w:cs="Calibri"/>
      <w:color w:val="000000"/>
      <w:sz w:val="22"/>
      <w:szCs w:val="22"/>
      <w:u w:val="none"/>
    </w:rPr>
  </w:style>
  <w:style w:type="paragraph" w:styleId="ab">
    <w:name w:val="List Paragraph"/>
    <w:basedOn w:val="a"/>
    <w:uiPriority w:val="99"/>
    <w:unhideWhenUsed/>
    <w:qFormat/>
    <w:pPr>
      <w:ind w:firstLineChars="200" w:firstLine="420"/>
    </w:pPr>
  </w:style>
  <w:style w:type="character" w:customStyle="1" w:styleId="Char0">
    <w:name w:val="页眉 Char"/>
    <w:basedOn w:val="a0"/>
    <w:link w:val="a4"/>
    <w:qFormat/>
    <w:rPr>
      <w:rFonts w:ascii="Calibri" w:hAnsi="Calibri"/>
      <w:kern w:val="2"/>
      <w:sz w:val="18"/>
      <w:szCs w:val="18"/>
    </w:rPr>
  </w:style>
  <w:style w:type="character" w:customStyle="1" w:styleId="Char">
    <w:name w:val="页脚 Char"/>
    <w:basedOn w:val="a0"/>
    <w:link w:val="a3"/>
    <w:uiPriority w:val="99"/>
    <w:qFormat/>
    <w:rPr>
      <w:rFonts w:ascii="Calibri" w:hAnsi="Calibri"/>
      <w:kern w:val="2"/>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596</Words>
  <Characters>3402</Characters>
  <Application>Microsoft Office Word</Application>
  <DocSecurity>0</DocSecurity>
  <Lines>28</Lines>
  <Paragraphs>7</Paragraphs>
  <ScaleCrop>false</ScaleCrop>
  <Company>杭州师范大学</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32</cp:revision>
  <dcterms:created xsi:type="dcterms:W3CDTF">2019-10-13T01:46:00Z</dcterms:created>
  <dcterms:modified xsi:type="dcterms:W3CDTF">2021-05-12T07:27:00Z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