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A90C" w14:textId="77777777" w:rsidR="0081051C" w:rsidRDefault="00FB3DB2">
      <w:pPr>
        <w:pStyle w:val="a3"/>
        <w:shd w:val="clear" w:color="auto" w:fill="FFFFFF"/>
        <w:ind w:firstLine="420"/>
        <w:jc w:val="center"/>
        <w:rPr>
          <w:rStyle w:val="a4"/>
          <w:rFonts w:ascii="华文中宋" w:eastAsia="华文中宋" w:hAnsi="华文中宋"/>
          <w:color w:val="000000"/>
          <w:spacing w:val="15"/>
          <w:sz w:val="36"/>
          <w:szCs w:val="36"/>
        </w:rPr>
      </w:pPr>
      <w:r>
        <w:rPr>
          <w:rStyle w:val="a4"/>
          <w:rFonts w:ascii="华文中宋" w:eastAsia="华文中宋" w:hAnsi="华文中宋" w:hint="eastAsia"/>
          <w:color w:val="000000"/>
          <w:spacing w:val="15"/>
          <w:sz w:val="36"/>
          <w:szCs w:val="36"/>
        </w:rPr>
        <w:t>杭州师范大学</w:t>
      </w:r>
      <w:r>
        <w:rPr>
          <w:rStyle w:val="a4"/>
          <w:rFonts w:ascii="华文中宋" w:eastAsia="华文中宋" w:hAnsi="华文中宋" w:hint="eastAsia"/>
          <w:color w:val="000000"/>
          <w:spacing w:val="15"/>
          <w:sz w:val="36"/>
          <w:szCs w:val="36"/>
        </w:rPr>
        <w:t>-2022</w:t>
      </w:r>
      <w:r>
        <w:rPr>
          <w:rStyle w:val="a4"/>
          <w:rFonts w:ascii="华文中宋" w:eastAsia="华文中宋" w:hAnsi="华文中宋" w:hint="eastAsia"/>
          <w:color w:val="000000"/>
          <w:spacing w:val="15"/>
          <w:sz w:val="36"/>
          <w:szCs w:val="36"/>
        </w:rPr>
        <w:t>浙江省大学生科技创新活动计划暨新苗人才计划立项结果</w:t>
      </w:r>
    </w:p>
    <w:p w14:paraId="0E0D11CC" w14:textId="77777777" w:rsidR="0081051C" w:rsidRDefault="0081051C"/>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5440"/>
        <w:gridCol w:w="1056"/>
        <w:gridCol w:w="1236"/>
        <w:gridCol w:w="1752"/>
      </w:tblGrid>
      <w:tr w:rsidR="0081051C" w14:paraId="3139E0CD" w14:textId="77777777">
        <w:trPr>
          <w:trHeight w:val="321"/>
          <w:jc w:val="center"/>
        </w:trPr>
        <w:tc>
          <w:tcPr>
            <w:tcW w:w="1592" w:type="dxa"/>
            <w:vAlign w:val="center"/>
          </w:tcPr>
          <w:p w14:paraId="267069E5"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5440" w:type="dxa"/>
            <w:vAlign w:val="center"/>
          </w:tcPr>
          <w:p w14:paraId="419B452B"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项</w:t>
            </w:r>
            <w:r>
              <w:rPr>
                <w:rFonts w:ascii="仿宋" w:eastAsia="仿宋" w:hAnsi="仿宋" w:cs="仿宋" w:hint="eastAsia"/>
                <w:b/>
                <w:bCs/>
                <w:kern w:val="0"/>
                <w:szCs w:val="21"/>
              </w:rPr>
              <w:t xml:space="preserve">  </w:t>
            </w:r>
            <w:r>
              <w:rPr>
                <w:rFonts w:ascii="仿宋" w:eastAsia="仿宋" w:hAnsi="仿宋" w:cs="仿宋" w:hint="eastAsia"/>
                <w:b/>
                <w:bCs/>
                <w:kern w:val="0"/>
                <w:szCs w:val="21"/>
              </w:rPr>
              <w:t>目</w:t>
            </w:r>
            <w:r>
              <w:rPr>
                <w:rFonts w:ascii="仿宋" w:eastAsia="仿宋" w:hAnsi="仿宋" w:cs="仿宋" w:hint="eastAsia"/>
                <w:b/>
                <w:bCs/>
                <w:kern w:val="0"/>
                <w:szCs w:val="21"/>
              </w:rPr>
              <w:t xml:space="preserve">  </w:t>
            </w:r>
            <w:r>
              <w:rPr>
                <w:rFonts w:ascii="仿宋" w:eastAsia="仿宋" w:hAnsi="仿宋" w:cs="仿宋" w:hint="eastAsia"/>
                <w:b/>
                <w:bCs/>
                <w:kern w:val="0"/>
                <w:szCs w:val="21"/>
              </w:rPr>
              <w:t>名</w:t>
            </w:r>
            <w:r>
              <w:rPr>
                <w:rFonts w:ascii="仿宋" w:eastAsia="仿宋" w:hAnsi="仿宋" w:cs="仿宋" w:hint="eastAsia"/>
                <w:b/>
                <w:bCs/>
                <w:kern w:val="0"/>
                <w:szCs w:val="21"/>
              </w:rPr>
              <w:t xml:space="preserve">  </w:t>
            </w:r>
            <w:r>
              <w:rPr>
                <w:rFonts w:ascii="仿宋" w:eastAsia="仿宋" w:hAnsi="仿宋" w:cs="仿宋" w:hint="eastAsia"/>
                <w:b/>
                <w:bCs/>
                <w:kern w:val="0"/>
                <w:szCs w:val="21"/>
              </w:rPr>
              <w:t>称</w:t>
            </w:r>
          </w:p>
        </w:tc>
        <w:tc>
          <w:tcPr>
            <w:tcW w:w="1056" w:type="dxa"/>
            <w:vAlign w:val="center"/>
          </w:tcPr>
          <w:p w14:paraId="7CB94754"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负责人</w:t>
            </w:r>
          </w:p>
        </w:tc>
        <w:tc>
          <w:tcPr>
            <w:tcW w:w="1236" w:type="dxa"/>
            <w:vAlign w:val="center"/>
          </w:tcPr>
          <w:p w14:paraId="6AF25102"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指导教师</w:t>
            </w:r>
          </w:p>
        </w:tc>
        <w:tc>
          <w:tcPr>
            <w:tcW w:w="1752" w:type="dxa"/>
            <w:vAlign w:val="center"/>
          </w:tcPr>
          <w:p w14:paraId="6D1A9E5A"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学院</w:t>
            </w:r>
          </w:p>
        </w:tc>
      </w:tr>
      <w:tr w:rsidR="0081051C" w14:paraId="70B4CC64" w14:textId="77777777">
        <w:trPr>
          <w:trHeight w:val="358"/>
          <w:jc w:val="center"/>
        </w:trPr>
        <w:tc>
          <w:tcPr>
            <w:tcW w:w="11076" w:type="dxa"/>
            <w:gridSpan w:val="5"/>
            <w:vAlign w:val="center"/>
          </w:tcPr>
          <w:p w14:paraId="1471E6ED" w14:textId="77777777" w:rsidR="0081051C" w:rsidRDefault="00FB3DB2">
            <w:pPr>
              <w:jc w:val="center"/>
              <w:rPr>
                <w:rFonts w:ascii="仿宋" w:eastAsia="仿宋" w:hAnsi="仿宋" w:cs="仿宋"/>
                <w:b/>
                <w:bCs/>
                <w:kern w:val="0"/>
                <w:szCs w:val="21"/>
              </w:rPr>
            </w:pPr>
            <w:r>
              <w:rPr>
                <w:rFonts w:ascii="仿宋" w:eastAsia="仿宋" w:hAnsi="仿宋" w:cs="仿宋" w:hint="eastAsia"/>
                <w:b/>
                <w:bCs/>
                <w:kern w:val="0"/>
                <w:szCs w:val="21"/>
              </w:rPr>
              <w:t>大学生科技创新项目</w:t>
            </w:r>
          </w:p>
        </w:tc>
      </w:tr>
      <w:tr w:rsidR="0081051C" w14:paraId="2D3B3A1E" w14:textId="77777777">
        <w:trPr>
          <w:trHeight w:val="340"/>
          <w:jc w:val="center"/>
        </w:trPr>
        <w:tc>
          <w:tcPr>
            <w:tcW w:w="1592" w:type="dxa"/>
            <w:vAlign w:val="center"/>
          </w:tcPr>
          <w:p w14:paraId="6311FE4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2022R426A001</w:t>
            </w:r>
          </w:p>
        </w:tc>
        <w:tc>
          <w:tcPr>
            <w:tcW w:w="5440" w:type="dxa"/>
            <w:vAlign w:val="center"/>
          </w:tcPr>
          <w:p w14:paraId="4455D86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后疫情时代幼儿园节日课程的开发与实施——基于浙江省</w:t>
            </w:r>
            <w:r>
              <w:rPr>
                <w:rFonts w:ascii="仿宋" w:eastAsia="仿宋" w:hAnsi="仿宋" w:cs="仿宋" w:hint="eastAsia"/>
                <w:color w:val="000000"/>
                <w:szCs w:val="21"/>
              </w:rPr>
              <w:t>100</w:t>
            </w:r>
            <w:r>
              <w:rPr>
                <w:rFonts w:ascii="仿宋" w:eastAsia="仿宋" w:hAnsi="仿宋" w:cs="仿宋" w:hint="eastAsia"/>
                <w:color w:val="000000"/>
                <w:szCs w:val="21"/>
              </w:rPr>
              <w:t>所幼儿园的分析</w:t>
            </w:r>
          </w:p>
        </w:tc>
        <w:tc>
          <w:tcPr>
            <w:tcW w:w="1056" w:type="dxa"/>
            <w:vAlign w:val="center"/>
          </w:tcPr>
          <w:p w14:paraId="2C5C51C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戴婷婷</w:t>
            </w:r>
          </w:p>
        </w:tc>
        <w:tc>
          <w:tcPr>
            <w:tcW w:w="1236" w:type="dxa"/>
            <w:vAlign w:val="center"/>
          </w:tcPr>
          <w:p w14:paraId="6CBAB92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fitText w:val="630" w:id="1289573395"/>
              </w:rPr>
              <w:t>高振宇</w:t>
            </w:r>
          </w:p>
          <w:p w14:paraId="525EEAC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冯</w:t>
            </w:r>
            <w:r>
              <w:rPr>
                <w:rFonts w:ascii="仿宋" w:eastAsia="仿宋" w:hAnsi="仿宋" w:cs="仿宋" w:hint="eastAsia"/>
                <w:color w:val="000000"/>
                <w:szCs w:val="21"/>
              </w:rPr>
              <w:t xml:space="preserve">  </w:t>
            </w:r>
            <w:r>
              <w:rPr>
                <w:rFonts w:ascii="仿宋" w:eastAsia="仿宋" w:hAnsi="仿宋" w:cs="仿宋" w:hint="eastAsia"/>
                <w:color w:val="000000"/>
                <w:szCs w:val="21"/>
              </w:rPr>
              <w:t>慧</w:t>
            </w:r>
          </w:p>
        </w:tc>
        <w:tc>
          <w:tcPr>
            <w:tcW w:w="1752" w:type="dxa"/>
            <w:vAlign w:val="center"/>
          </w:tcPr>
          <w:p w14:paraId="1E61E92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7F430004" w14:textId="77777777">
        <w:trPr>
          <w:trHeight w:val="90"/>
          <w:jc w:val="center"/>
        </w:trPr>
        <w:tc>
          <w:tcPr>
            <w:tcW w:w="1592" w:type="dxa"/>
            <w:vAlign w:val="center"/>
          </w:tcPr>
          <w:p w14:paraId="5431516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2022R426A002</w:t>
            </w:r>
          </w:p>
        </w:tc>
        <w:tc>
          <w:tcPr>
            <w:tcW w:w="5440" w:type="dxa"/>
            <w:vAlign w:val="center"/>
          </w:tcPr>
          <w:p w14:paraId="030D120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浙江省红色文化融入中小学教育的实践机制研究</w:t>
            </w:r>
          </w:p>
        </w:tc>
        <w:tc>
          <w:tcPr>
            <w:tcW w:w="1056" w:type="dxa"/>
            <w:vAlign w:val="center"/>
          </w:tcPr>
          <w:p w14:paraId="277A153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徐子乐</w:t>
            </w:r>
          </w:p>
        </w:tc>
        <w:tc>
          <w:tcPr>
            <w:tcW w:w="1236" w:type="dxa"/>
            <w:vAlign w:val="center"/>
          </w:tcPr>
          <w:p w14:paraId="118D14C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w:t>
            </w:r>
            <w:r>
              <w:rPr>
                <w:rFonts w:ascii="仿宋" w:eastAsia="仿宋" w:hAnsi="仿宋" w:cs="仿宋" w:hint="eastAsia"/>
                <w:color w:val="000000"/>
                <w:szCs w:val="21"/>
              </w:rPr>
              <w:t xml:space="preserve">  </w:t>
            </w:r>
            <w:r>
              <w:rPr>
                <w:rFonts w:ascii="仿宋" w:eastAsia="仿宋" w:hAnsi="仿宋" w:cs="仿宋" w:hint="eastAsia"/>
                <w:color w:val="000000"/>
                <w:szCs w:val="21"/>
              </w:rPr>
              <w:t>洁</w:t>
            </w:r>
          </w:p>
          <w:p w14:paraId="6C623A4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w:t>
            </w:r>
            <w:r>
              <w:rPr>
                <w:rFonts w:ascii="仿宋" w:eastAsia="仿宋" w:hAnsi="仿宋" w:cs="仿宋" w:hint="eastAsia"/>
                <w:color w:val="000000"/>
                <w:szCs w:val="21"/>
              </w:rPr>
              <w:t xml:space="preserve">  </w:t>
            </w:r>
            <w:r>
              <w:rPr>
                <w:rFonts w:ascii="仿宋" w:eastAsia="仿宋" w:hAnsi="仿宋" w:cs="仿宋" w:hint="eastAsia"/>
                <w:color w:val="000000"/>
                <w:szCs w:val="21"/>
              </w:rPr>
              <w:t>丽</w:t>
            </w:r>
          </w:p>
          <w:p w14:paraId="0F62B3E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w:t>
            </w:r>
            <w:r>
              <w:rPr>
                <w:rFonts w:ascii="仿宋" w:eastAsia="仿宋" w:hAnsi="仿宋" w:cs="仿宋" w:hint="eastAsia"/>
                <w:color w:val="000000"/>
                <w:szCs w:val="21"/>
              </w:rPr>
              <w:t xml:space="preserve">  </w:t>
            </w:r>
            <w:r>
              <w:rPr>
                <w:rFonts w:ascii="仿宋" w:eastAsia="仿宋" w:hAnsi="仿宋" w:cs="仿宋" w:hint="eastAsia"/>
                <w:color w:val="000000"/>
                <w:szCs w:val="21"/>
              </w:rPr>
              <w:t>茜</w:t>
            </w:r>
          </w:p>
        </w:tc>
        <w:tc>
          <w:tcPr>
            <w:tcW w:w="1752" w:type="dxa"/>
            <w:vAlign w:val="center"/>
          </w:tcPr>
          <w:p w14:paraId="589C4D0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5A4E6594" w14:textId="77777777">
        <w:trPr>
          <w:trHeight w:val="340"/>
          <w:jc w:val="center"/>
        </w:trPr>
        <w:tc>
          <w:tcPr>
            <w:tcW w:w="1592" w:type="dxa"/>
            <w:vAlign w:val="center"/>
          </w:tcPr>
          <w:p w14:paraId="4864A5C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2022R426A003</w:t>
            </w:r>
          </w:p>
        </w:tc>
        <w:tc>
          <w:tcPr>
            <w:tcW w:w="5440" w:type="dxa"/>
            <w:vAlign w:val="center"/>
          </w:tcPr>
          <w:p w14:paraId="58393ED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儿童哲学视角下小学绘本教学中的审辩式提问研究</w:t>
            </w:r>
          </w:p>
        </w:tc>
        <w:tc>
          <w:tcPr>
            <w:tcW w:w="1056" w:type="dxa"/>
            <w:vAlign w:val="center"/>
          </w:tcPr>
          <w:p w14:paraId="272C1BF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朱彩霞</w:t>
            </w:r>
          </w:p>
        </w:tc>
        <w:tc>
          <w:tcPr>
            <w:tcW w:w="1236" w:type="dxa"/>
            <w:vAlign w:val="center"/>
          </w:tcPr>
          <w:p w14:paraId="6238A69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高振宇</w:t>
            </w:r>
          </w:p>
          <w:p w14:paraId="325CF2D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贾群生</w:t>
            </w:r>
          </w:p>
        </w:tc>
        <w:tc>
          <w:tcPr>
            <w:tcW w:w="1752" w:type="dxa"/>
            <w:vAlign w:val="center"/>
          </w:tcPr>
          <w:p w14:paraId="32DCC3C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0AE3E9EF" w14:textId="77777777">
        <w:trPr>
          <w:trHeight w:val="340"/>
          <w:jc w:val="center"/>
        </w:trPr>
        <w:tc>
          <w:tcPr>
            <w:tcW w:w="1592" w:type="dxa"/>
            <w:vAlign w:val="center"/>
          </w:tcPr>
          <w:p w14:paraId="0C9BCD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2022R426A004</w:t>
            </w:r>
          </w:p>
        </w:tc>
        <w:tc>
          <w:tcPr>
            <w:tcW w:w="5440" w:type="dxa"/>
            <w:vAlign w:val="center"/>
          </w:tcPr>
          <w:p w14:paraId="50363F4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新时代高校志愿者信用体系建设研究—以亚运时杭州某高校为例</w:t>
            </w:r>
          </w:p>
        </w:tc>
        <w:tc>
          <w:tcPr>
            <w:tcW w:w="1056" w:type="dxa"/>
            <w:vAlign w:val="center"/>
          </w:tcPr>
          <w:p w14:paraId="4C25668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陈骞杰</w:t>
            </w:r>
          </w:p>
        </w:tc>
        <w:tc>
          <w:tcPr>
            <w:tcW w:w="1236" w:type="dxa"/>
            <w:vAlign w:val="center"/>
          </w:tcPr>
          <w:p w14:paraId="51DAE83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张楚黛</w:t>
            </w:r>
          </w:p>
        </w:tc>
        <w:tc>
          <w:tcPr>
            <w:tcW w:w="1752" w:type="dxa"/>
            <w:vAlign w:val="center"/>
          </w:tcPr>
          <w:p w14:paraId="560B4F0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48B988EF" w14:textId="77777777">
        <w:trPr>
          <w:trHeight w:val="340"/>
          <w:jc w:val="center"/>
        </w:trPr>
        <w:tc>
          <w:tcPr>
            <w:tcW w:w="1592" w:type="dxa"/>
            <w:vAlign w:val="center"/>
          </w:tcPr>
          <w:p w14:paraId="64922B3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2022R426A005</w:t>
            </w:r>
          </w:p>
        </w:tc>
        <w:tc>
          <w:tcPr>
            <w:tcW w:w="5440" w:type="dxa"/>
            <w:vAlign w:val="center"/>
          </w:tcPr>
          <w:p w14:paraId="5691FD4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通“主”达艺——乡村艺术教育定向帮扶中的范式探索与实践项目</w:t>
            </w:r>
          </w:p>
        </w:tc>
        <w:tc>
          <w:tcPr>
            <w:tcW w:w="1056" w:type="dxa"/>
            <w:vAlign w:val="center"/>
          </w:tcPr>
          <w:p w14:paraId="39AE947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王日出</w:t>
            </w:r>
          </w:p>
        </w:tc>
        <w:tc>
          <w:tcPr>
            <w:tcW w:w="1236" w:type="dxa"/>
            <w:vAlign w:val="center"/>
          </w:tcPr>
          <w:p w14:paraId="7983575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周振宇</w:t>
            </w:r>
          </w:p>
        </w:tc>
        <w:tc>
          <w:tcPr>
            <w:tcW w:w="1752" w:type="dxa"/>
            <w:vAlign w:val="center"/>
          </w:tcPr>
          <w:p w14:paraId="3EBBE12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50979DF7" w14:textId="77777777">
        <w:trPr>
          <w:trHeight w:val="340"/>
          <w:jc w:val="center"/>
        </w:trPr>
        <w:tc>
          <w:tcPr>
            <w:tcW w:w="1592" w:type="dxa"/>
            <w:vAlign w:val="center"/>
          </w:tcPr>
          <w:p w14:paraId="10C704A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2022R426A006</w:t>
            </w:r>
          </w:p>
        </w:tc>
        <w:tc>
          <w:tcPr>
            <w:tcW w:w="5440" w:type="dxa"/>
            <w:vAlign w:val="center"/>
          </w:tcPr>
          <w:p w14:paraId="3E0A4D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教育扶贫背景下的农村贫困学子教育抱负传递问题及对策研究</w:t>
            </w:r>
            <w:r>
              <w:rPr>
                <w:rFonts w:ascii="仿宋" w:eastAsia="仿宋" w:hAnsi="仿宋" w:cs="仿宋" w:hint="eastAsia"/>
                <w:color w:val="000000"/>
                <w:szCs w:val="21"/>
              </w:rPr>
              <w:t xml:space="preserve"> </w:t>
            </w:r>
          </w:p>
        </w:tc>
        <w:tc>
          <w:tcPr>
            <w:tcW w:w="1056" w:type="dxa"/>
            <w:vAlign w:val="center"/>
          </w:tcPr>
          <w:p w14:paraId="2C505CC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戚雨轩</w:t>
            </w:r>
          </w:p>
        </w:tc>
        <w:tc>
          <w:tcPr>
            <w:tcW w:w="1236" w:type="dxa"/>
            <w:vAlign w:val="center"/>
          </w:tcPr>
          <w:p w14:paraId="2204D30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贾群生</w:t>
            </w:r>
          </w:p>
          <w:p w14:paraId="2E1F9F7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曾文婧</w:t>
            </w:r>
          </w:p>
        </w:tc>
        <w:tc>
          <w:tcPr>
            <w:tcW w:w="1752" w:type="dxa"/>
            <w:vAlign w:val="center"/>
          </w:tcPr>
          <w:p w14:paraId="0E3634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44BA56F3" w14:textId="77777777">
        <w:trPr>
          <w:trHeight w:val="340"/>
          <w:jc w:val="center"/>
        </w:trPr>
        <w:tc>
          <w:tcPr>
            <w:tcW w:w="1592" w:type="dxa"/>
            <w:vAlign w:val="center"/>
          </w:tcPr>
          <w:p w14:paraId="6393DAB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2022R426A007</w:t>
            </w:r>
          </w:p>
        </w:tc>
        <w:tc>
          <w:tcPr>
            <w:tcW w:w="5440" w:type="dxa"/>
            <w:vAlign w:val="center"/>
          </w:tcPr>
          <w:p w14:paraId="3A3B152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自闭症谱系障碍儿童环境文字阅读的眼动特征及干预效果词汇习得的干预效果</w:t>
            </w:r>
            <w:r>
              <w:rPr>
                <w:rFonts w:ascii="仿宋" w:eastAsia="仿宋" w:hAnsi="仿宋" w:cs="仿宋" w:hint="eastAsia"/>
                <w:color w:val="000000"/>
                <w:szCs w:val="21"/>
              </w:rPr>
              <w:t xml:space="preserve">  </w:t>
            </w:r>
          </w:p>
        </w:tc>
        <w:tc>
          <w:tcPr>
            <w:tcW w:w="1056" w:type="dxa"/>
            <w:vAlign w:val="center"/>
          </w:tcPr>
          <w:p w14:paraId="07A704C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张景淳</w:t>
            </w:r>
          </w:p>
        </w:tc>
        <w:tc>
          <w:tcPr>
            <w:tcW w:w="1236" w:type="dxa"/>
            <w:vAlign w:val="center"/>
          </w:tcPr>
          <w:p w14:paraId="2D6F4C6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w:t>
            </w:r>
            <w:r>
              <w:rPr>
                <w:rFonts w:ascii="仿宋" w:eastAsia="仿宋" w:hAnsi="仿宋" w:cs="仿宋" w:hint="eastAsia"/>
                <w:color w:val="000000"/>
                <w:szCs w:val="21"/>
              </w:rPr>
              <w:t xml:space="preserve">  </w:t>
            </w:r>
            <w:r>
              <w:rPr>
                <w:rFonts w:ascii="仿宋" w:eastAsia="仿宋" w:hAnsi="仿宋" w:cs="仿宋" w:hint="eastAsia"/>
                <w:color w:val="000000"/>
                <w:szCs w:val="21"/>
              </w:rPr>
              <w:t>薇</w:t>
            </w:r>
          </w:p>
        </w:tc>
        <w:tc>
          <w:tcPr>
            <w:tcW w:w="1752" w:type="dxa"/>
            <w:vAlign w:val="center"/>
          </w:tcPr>
          <w:p w14:paraId="21D35D9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4D123066" w14:textId="77777777">
        <w:trPr>
          <w:trHeight w:val="340"/>
          <w:jc w:val="center"/>
        </w:trPr>
        <w:tc>
          <w:tcPr>
            <w:tcW w:w="1592" w:type="dxa"/>
            <w:vAlign w:val="center"/>
          </w:tcPr>
          <w:p w14:paraId="3BA6941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2022R426A008</w:t>
            </w:r>
          </w:p>
        </w:tc>
        <w:tc>
          <w:tcPr>
            <w:tcW w:w="5440" w:type="dxa"/>
            <w:vAlign w:val="center"/>
          </w:tcPr>
          <w:p w14:paraId="008C6B8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“乡村振兴”背景下乡村小学教师的教育信念研究</w:t>
            </w:r>
            <w:r>
              <w:rPr>
                <w:rFonts w:ascii="仿宋" w:eastAsia="仿宋" w:hAnsi="仿宋" w:cs="仿宋" w:hint="eastAsia"/>
                <w:color w:val="000000"/>
                <w:szCs w:val="21"/>
              </w:rPr>
              <w:t xml:space="preserve"> </w:t>
            </w:r>
          </w:p>
        </w:tc>
        <w:tc>
          <w:tcPr>
            <w:tcW w:w="1056" w:type="dxa"/>
            <w:vAlign w:val="center"/>
          </w:tcPr>
          <w:p w14:paraId="2606223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方一涵</w:t>
            </w:r>
          </w:p>
        </w:tc>
        <w:tc>
          <w:tcPr>
            <w:tcW w:w="1236" w:type="dxa"/>
            <w:vAlign w:val="center"/>
          </w:tcPr>
          <w:p w14:paraId="545A66D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贾群生</w:t>
            </w:r>
          </w:p>
          <w:p w14:paraId="2B288F4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梅笑漫</w:t>
            </w:r>
          </w:p>
        </w:tc>
        <w:tc>
          <w:tcPr>
            <w:tcW w:w="1752" w:type="dxa"/>
            <w:vAlign w:val="center"/>
          </w:tcPr>
          <w:p w14:paraId="4E0C688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2AB114F6" w14:textId="77777777">
        <w:trPr>
          <w:trHeight w:val="340"/>
          <w:jc w:val="center"/>
        </w:trPr>
        <w:tc>
          <w:tcPr>
            <w:tcW w:w="1592" w:type="dxa"/>
            <w:vAlign w:val="center"/>
          </w:tcPr>
          <w:p w14:paraId="4DD7857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2022R426A009</w:t>
            </w:r>
          </w:p>
        </w:tc>
        <w:tc>
          <w:tcPr>
            <w:tcW w:w="5440" w:type="dxa"/>
            <w:vAlign w:val="center"/>
          </w:tcPr>
          <w:p w14:paraId="6028A40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共同商量·共同富裕：习近平总书记在小古城村暨基层治理思想与实践研究</w:t>
            </w:r>
          </w:p>
        </w:tc>
        <w:tc>
          <w:tcPr>
            <w:tcW w:w="1056" w:type="dxa"/>
            <w:vAlign w:val="center"/>
          </w:tcPr>
          <w:p w14:paraId="1228E94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王佳卉</w:t>
            </w:r>
          </w:p>
        </w:tc>
        <w:tc>
          <w:tcPr>
            <w:tcW w:w="1236" w:type="dxa"/>
            <w:vAlign w:val="center"/>
          </w:tcPr>
          <w:p w14:paraId="4688EDC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丁贤勇</w:t>
            </w:r>
          </w:p>
          <w:p w14:paraId="0E16C79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姜建忠</w:t>
            </w:r>
          </w:p>
        </w:tc>
        <w:tc>
          <w:tcPr>
            <w:tcW w:w="1752" w:type="dxa"/>
            <w:vAlign w:val="center"/>
          </w:tcPr>
          <w:p w14:paraId="1AF456C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179701D7" w14:textId="77777777">
        <w:trPr>
          <w:trHeight w:val="604"/>
          <w:jc w:val="center"/>
        </w:trPr>
        <w:tc>
          <w:tcPr>
            <w:tcW w:w="1592" w:type="dxa"/>
            <w:vAlign w:val="center"/>
          </w:tcPr>
          <w:p w14:paraId="667DFBF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2022R426A010</w:t>
            </w:r>
          </w:p>
        </w:tc>
        <w:tc>
          <w:tcPr>
            <w:tcW w:w="5440" w:type="dxa"/>
            <w:vAlign w:val="center"/>
          </w:tcPr>
          <w:p w14:paraId="0A37B0A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基于景观格局变化的杭州市未来城市热岛格局多尺度预测研究</w:t>
            </w:r>
          </w:p>
        </w:tc>
        <w:tc>
          <w:tcPr>
            <w:tcW w:w="1056" w:type="dxa"/>
            <w:vAlign w:val="center"/>
          </w:tcPr>
          <w:p w14:paraId="15800D6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沈楚慧</w:t>
            </w:r>
          </w:p>
        </w:tc>
        <w:tc>
          <w:tcPr>
            <w:tcW w:w="1236" w:type="dxa"/>
            <w:vAlign w:val="center"/>
          </w:tcPr>
          <w:p w14:paraId="6C8EADA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侯</w:t>
            </w:r>
            <w:r>
              <w:rPr>
                <w:rFonts w:ascii="仿宋" w:eastAsia="仿宋" w:hAnsi="仿宋" w:cs="仿宋" w:hint="eastAsia"/>
                <w:color w:val="000000"/>
                <w:szCs w:val="21"/>
              </w:rPr>
              <w:t xml:space="preserve">  </w:t>
            </w:r>
            <w:r>
              <w:rPr>
                <w:rFonts w:ascii="仿宋" w:eastAsia="仿宋" w:hAnsi="仿宋" w:cs="仿宋" w:hint="eastAsia"/>
                <w:color w:val="000000"/>
                <w:szCs w:val="21"/>
              </w:rPr>
              <w:t>浩</w:t>
            </w:r>
          </w:p>
          <w:p w14:paraId="38A921A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胡潭高</w:t>
            </w:r>
          </w:p>
        </w:tc>
        <w:tc>
          <w:tcPr>
            <w:tcW w:w="1752" w:type="dxa"/>
            <w:vAlign w:val="center"/>
          </w:tcPr>
          <w:p w14:paraId="4B7D0E3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5E893BC5" w14:textId="77777777">
        <w:trPr>
          <w:trHeight w:val="340"/>
          <w:jc w:val="center"/>
        </w:trPr>
        <w:tc>
          <w:tcPr>
            <w:tcW w:w="1592" w:type="dxa"/>
            <w:vAlign w:val="center"/>
          </w:tcPr>
          <w:p w14:paraId="172E4EE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2022R426A011</w:t>
            </w:r>
          </w:p>
        </w:tc>
        <w:tc>
          <w:tcPr>
            <w:tcW w:w="5440" w:type="dxa"/>
            <w:vAlign w:val="center"/>
          </w:tcPr>
          <w:p w14:paraId="6694C2E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w:t>
            </w:r>
            <w:r>
              <w:rPr>
                <w:rFonts w:ascii="仿宋" w:eastAsia="仿宋" w:hAnsi="仿宋" w:cs="仿宋" w:hint="eastAsia"/>
                <w:color w:val="000000"/>
                <w:szCs w:val="21"/>
              </w:rPr>
              <w:t>Swift</w:t>
            </w:r>
            <w:r>
              <w:rPr>
                <w:rFonts w:ascii="仿宋" w:eastAsia="仿宋" w:hAnsi="仿宋" w:cs="仿宋" w:hint="eastAsia"/>
                <w:color w:val="000000"/>
                <w:szCs w:val="21"/>
              </w:rPr>
              <w:t>编程语言的少儿信息学课程体系的研究与实践</w:t>
            </w:r>
            <w:r>
              <w:rPr>
                <w:rFonts w:ascii="仿宋" w:eastAsia="仿宋" w:hAnsi="仿宋" w:cs="仿宋" w:hint="eastAsia"/>
                <w:color w:val="000000"/>
                <w:szCs w:val="21"/>
              </w:rPr>
              <w:t xml:space="preserve">  </w:t>
            </w:r>
          </w:p>
        </w:tc>
        <w:tc>
          <w:tcPr>
            <w:tcW w:w="1056" w:type="dxa"/>
            <w:vAlign w:val="center"/>
          </w:tcPr>
          <w:p w14:paraId="740749A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洪源清</w:t>
            </w:r>
          </w:p>
        </w:tc>
        <w:tc>
          <w:tcPr>
            <w:tcW w:w="1236" w:type="dxa"/>
            <w:vAlign w:val="center"/>
          </w:tcPr>
          <w:p w14:paraId="56A25F8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w:t>
            </w:r>
            <w:r>
              <w:rPr>
                <w:rFonts w:ascii="仿宋" w:eastAsia="仿宋" w:hAnsi="仿宋" w:cs="仿宋" w:hint="eastAsia"/>
                <w:color w:val="000000"/>
                <w:szCs w:val="21"/>
              </w:rPr>
              <w:t xml:space="preserve">  </w:t>
            </w:r>
            <w:r>
              <w:rPr>
                <w:rFonts w:ascii="仿宋" w:eastAsia="仿宋" w:hAnsi="仿宋" w:cs="仿宋" w:hint="eastAsia"/>
                <w:color w:val="000000"/>
                <w:szCs w:val="21"/>
              </w:rPr>
              <w:t>翔</w:t>
            </w:r>
          </w:p>
          <w:p w14:paraId="2E382E5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杨鹏飞</w:t>
            </w:r>
          </w:p>
        </w:tc>
        <w:tc>
          <w:tcPr>
            <w:tcW w:w="1752" w:type="dxa"/>
            <w:vAlign w:val="center"/>
          </w:tcPr>
          <w:p w14:paraId="3C56871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2B675378" w14:textId="77777777">
        <w:trPr>
          <w:trHeight w:val="340"/>
          <w:jc w:val="center"/>
        </w:trPr>
        <w:tc>
          <w:tcPr>
            <w:tcW w:w="1592" w:type="dxa"/>
            <w:vAlign w:val="center"/>
          </w:tcPr>
          <w:p w14:paraId="51C6DA2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2022R426A012</w:t>
            </w:r>
          </w:p>
        </w:tc>
        <w:tc>
          <w:tcPr>
            <w:tcW w:w="5440" w:type="dxa"/>
            <w:vAlign w:val="center"/>
          </w:tcPr>
          <w:p w14:paraId="54AC892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w:t>
            </w:r>
            <w:r>
              <w:rPr>
                <w:rFonts w:ascii="仿宋" w:eastAsia="仿宋" w:hAnsi="仿宋" w:cs="仿宋" w:hint="eastAsia"/>
                <w:color w:val="000000"/>
                <w:szCs w:val="21"/>
              </w:rPr>
              <w:t>VIIRS</w:t>
            </w:r>
            <w:r>
              <w:rPr>
                <w:rFonts w:ascii="仿宋" w:eastAsia="仿宋" w:hAnsi="仿宋" w:cs="仿宋" w:hint="eastAsia"/>
                <w:color w:val="000000"/>
                <w:szCs w:val="21"/>
              </w:rPr>
              <w:t>的长三角城市群扩展时空及房屋空置率空间分异格局分析</w:t>
            </w:r>
          </w:p>
        </w:tc>
        <w:tc>
          <w:tcPr>
            <w:tcW w:w="1056" w:type="dxa"/>
            <w:vAlign w:val="center"/>
          </w:tcPr>
          <w:p w14:paraId="7A16555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颜洋洋</w:t>
            </w:r>
          </w:p>
        </w:tc>
        <w:tc>
          <w:tcPr>
            <w:tcW w:w="1236" w:type="dxa"/>
            <w:vAlign w:val="center"/>
          </w:tcPr>
          <w:p w14:paraId="45D5B37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w:t>
            </w:r>
            <w:r>
              <w:rPr>
                <w:rFonts w:ascii="仿宋" w:eastAsia="仿宋" w:hAnsi="仿宋" w:cs="仿宋" w:hint="eastAsia"/>
                <w:color w:val="000000"/>
                <w:szCs w:val="21"/>
              </w:rPr>
              <w:t xml:space="preserve">  </w:t>
            </w:r>
            <w:r>
              <w:rPr>
                <w:rFonts w:ascii="仿宋" w:eastAsia="仿宋" w:hAnsi="仿宋" w:cs="仿宋" w:hint="eastAsia"/>
                <w:color w:val="000000"/>
                <w:szCs w:val="21"/>
              </w:rPr>
              <w:t>斌</w:t>
            </w:r>
          </w:p>
        </w:tc>
        <w:tc>
          <w:tcPr>
            <w:tcW w:w="1752" w:type="dxa"/>
            <w:vAlign w:val="center"/>
          </w:tcPr>
          <w:p w14:paraId="3252BE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314ECAB3" w14:textId="77777777">
        <w:trPr>
          <w:trHeight w:val="340"/>
          <w:jc w:val="center"/>
        </w:trPr>
        <w:tc>
          <w:tcPr>
            <w:tcW w:w="1592" w:type="dxa"/>
            <w:vAlign w:val="center"/>
          </w:tcPr>
          <w:p w14:paraId="35F9F28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2022R426A013</w:t>
            </w:r>
          </w:p>
        </w:tc>
        <w:tc>
          <w:tcPr>
            <w:tcW w:w="5440" w:type="dxa"/>
            <w:vAlign w:val="center"/>
          </w:tcPr>
          <w:p w14:paraId="50DA911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主动控盐的智能健康管理系统研究</w:t>
            </w:r>
          </w:p>
        </w:tc>
        <w:tc>
          <w:tcPr>
            <w:tcW w:w="1056" w:type="dxa"/>
            <w:vAlign w:val="center"/>
          </w:tcPr>
          <w:p w14:paraId="6BFC197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陈嘉伟</w:t>
            </w:r>
          </w:p>
        </w:tc>
        <w:tc>
          <w:tcPr>
            <w:tcW w:w="1236" w:type="dxa"/>
            <w:vAlign w:val="center"/>
          </w:tcPr>
          <w:p w14:paraId="4169870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袁贞明</w:t>
            </w:r>
          </w:p>
          <w:p w14:paraId="086D01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w:t>
            </w:r>
            <w:r>
              <w:rPr>
                <w:rFonts w:ascii="仿宋" w:eastAsia="仿宋" w:hAnsi="仿宋" w:cs="仿宋" w:hint="eastAsia"/>
                <w:color w:val="000000"/>
                <w:szCs w:val="21"/>
              </w:rPr>
              <w:t xml:space="preserve">  </w:t>
            </w:r>
            <w:r>
              <w:rPr>
                <w:rFonts w:ascii="仿宋" w:eastAsia="仿宋" w:hAnsi="仿宋" w:cs="仿宋" w:hint="eastAsia"/>
                <w:color w:val="000000"/>
                <w:szCs w:val="21"/>
              </w:rPr>
              <w:t>佳</w:t>
            </w:r>
          </w:p>
        </w:tc>
        <w:tc>
          <w:tcPr>
            <w:tcW w:w="1752" w:type="dxa"/>
            <w:vAlign w:val="center"/>
          </w:tcPr>
          <w:p w14:paraId="58E3AC1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1B409DCA" w14:textId="77777777">
        <w:trPr>
          <w:trHeight w:val="340"/>
          <w:jc w:val="center"/>
        </w:trPr>
        <w:tc>
          <w:tcPr>
            <w:tcW w:w="1592" w:type="dxa"/>
            <w:vAlign w:val="center"/>
          </w:tcPr>
          <w:p w14:paraId="36C2F9A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2022R426A014</w:t>
            </w:r>
          </w:p>
        </w:tc>
        <w:tc>
          <w:tcPr>
            <w:tcW w:w="5440" w:type="dxa"/>
            <w:vAlign w:val="center"/>
          </w:tcPr>
          <w:p w14:paraId="70F0B0E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大麦</w:t>
            </w:r>
            <w:r>
              <w:rPr>
                <w:rFonts w:ascii="仿宋" w:eastAsia="仿宋" w:hAnsi="仿宋" w:cs="仿宋" w:hint="eastAsia"/>
                <w:color w:val="000000"/>
                <w:szCs w:val="21"/>
              </w:rPr>
              <w:t>WRKY</w:t>
            </w:r>
            <w:r>
              <w:rPr>
                <w:rFonts w:ascii="仿宋" w:eastAsia="仿宋" w:hAnsi="仿宋" w:cs="仿宋" w:hint="eastAsia"/>
                <w:color w:val="000000"/>
                <w:szCs w:val="21"/>
              </w:rPr>
              <w:t>转录因子抗环境胁迫研究</w:t>
            </w:r>
          </w:p>
        </w:tc>
        <w:tc>
          <w:tcPr>
            <w:tcW w:w="1056" w:type="dxa"/>
            <w:vAlign w:val="center"/>
          </w:tcPr>
          <w:p w14:paraId="5CC0101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滕杨杨</w:t>
            </w:r>
          </w:p>
        </w:tc>
        <w:tc>
          <w:tcPr>
            <w:tcW w:w="1236" w:type="dxa"/>
            <w:vAlign w:val="center"/>
          </w:tcPr>
          <w:p w14:paraId="4F374CB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w:t>
            </w:r>
            <w:r>
              <w:rPr>
                <w:rFonts w:ascii="仿宋" w:eastAsia="仿宋" w:hAnsi="仿宋" w:cs="仿宋" w:hint="eastAsia"/>
                <w:color w:val="000000"/>
                <w:szCs w:val="21"/>
              </w:rPr>
              <w:t xml:space="preserve">  </w:t>
            </w:r>
            <w:r>
              <w:rPr>
                <w:rFonts w:ascii="仿宋" w:eastAsia="仿宋" w:hAnsi="仿宋" w:cs="仿宋" w:hint="eastAsia"/>
                <w:color w:val="000000"/>
                <w:szCs w:val="21"/>
              </w:rPr>
              <w:t>弦</w:t>
            </w:r>
          </w:p>
        </w:tc>
        <w:tc>
          <w:tcPr>
            <w:tcW w:w="1752" w:type="dxa"/>
            <w:vAlign w:val="center"/>
          </w:tcPr>
          <w:p w14:paraId="17866E4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04FEBA40" w14:textId="77777777">
        <w:trPr>
          <w:trHeight w:val="340"/>
          <w:jc w:val="center"/>
        </w:trPr>
        <w:tc>
          <w:tcPr>
            <w:tcW w:w="1592" w:type="dxa"/>
            <w:vAlign w:val="center"/>
          </w:tcPr>
          <w:p w14:paraId="18F2109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2022R426A015</w:t>
            </w:r>
          </w:p>
        </w:tc>
        <w:tc>
          <w:tcPr>
            <w:tcW w:w="5440" w:type="dxa"/>
            <w:vAlign w:val="center"/>
          </w:tcPr>
          <w:p w14:paraId="19746D1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微生物源大黄酸对稻瘟病菌的抑菌机制研究及产品开发</w:t>
            </w:r>
          </w:p>
        </w:tc>
        <w:tc>
          <w:tcPr>
            <w:tcW w:w="1056" w:type="dxa"/>
            <w:vAlign w:val="center"/>
          </w:tcPr>
          <w:p w14:paraId="228AEB1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盛</w:t>
            </w:r>
            <w:r>
              <w:rPr>
                <w:rFonts w:ascii="仿宋" w:eastAsia="仿宋" w:hAnsi="仿宋" w:cs="仿宋" w:hint="eastAsia"/>
                <w:color w:val="000000"/>
                <w:szCs w:val="21"/>
              </w:rPr>
              <w:t xml:space="preserve">  </w:t>
            </w:r>
            <w:r>
              <w:rPr>
                <w:rFonts w:ascii="仿宋" w:eastAsia="仿宋" w:hAnsi="仿宋" w:cs="仿宋" w:hint="eastAsia"/>
                <w:color w:val="000000"/>
                <w:szCs w:val="21"/>
              </w:rPr>
              <w:t>悦</w:t>
            </w:r>
          </w:p>
        </w:tc>
        <w:tc>
          <w:tcPr>
            <w:tcW w:w="1236" w:type="dxa"/>
            <w:vAlign w:val="center"/>
          </w:tcPr>
          <w:p w14:paraId="4668DCD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白雪莲</w:t>
            </w:r>
          </w:p>
        </w:tc>
        <w:tc>
          <w:tcPr>
            <w:tcW w:w="1752" w:type="dxa"/>
            <w:vAlign w:val="center"/>
          </w:tcPr>
          <w:p w14:paraId="3FED130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5BAB4BDC" w14:textId="77777777">
        <w:trPr>
          <w:trHeight w:val="340"/>
          <w:jc w:val="center"/>
        </w:trPr>
        <w:tc>
          <w:tcPr>
            <w:tcW w:w="1592" w:type="dxa"/>
            <w:vAlign w:val="center"/>
          </w:tcPr>
          <w:p w14:paraId="3B3BD52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2022R426A016</w:t>
            </w:r>
          </w:p>
        </w:tc>
        <w:tc>
          <w:tcPr>
            <w:tcW w:w="5440" w:type="dxa"/>
            <w:vAlign w:val="center"/>
          </w:tcPr>
          <w:p w14:paraId="016D4A4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基于土壤线虫群落评价不同处理工艺对垃圾渗滤液生态毒性的消减作用</w:t>
            </w:r>
          </w:p>
        </w:tc>
        <w:tc>
          <w:tcPr>
            <w:tcW w:w="1056" w:type="dxa"/>
            <w:vAlign w:val="center"/>
          </w:tcPr>
          <w:p w14:paraId="58C865F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杨芳宁</w:t>
            </w:r>
          </w:p>
        </w:tc>
        <w:tc>
          <w:tcPr>
            <w:tcW w:w="1236" w:type="dxa"/>
            <w:vAlign w:val="center"/>
          </w:tcPr>
          <w:p w14:paraId="1AFC36C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陈慧丽</w:t>
            </w:r>
          </w:p>
        </w:tc>
        <w:tc>
          <w:tcPr>
            <w:tcW w:w="1752" w:type="dxa"/>
            <w:vAlign w:val="center"/>
          </w:tcPr>
          <w:p w14:paraId="58CD6BB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10FFEC6D" w14:textId="77777777">
        <w:trPr>
          <w:trHeight w:val="340"/>
          <w:jc w:val="center"/>
        </w:trPr>
        <w:tc>
          <w:tcPr>
            <w:tcW w:w="1592" w:type="dxa"/>
            <w:vAlign w:val="center"/>
          </w:tcPr>
          <w:p w14:paraId="558A301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2022R426A017</w:t>
            </w:r>
          </w:p>
        </w:tc>
        <w:tc>
          <w:tcPr>
            <w:tcW w:w="5440" w:type="dxa"/>
            <w:vAlign w:val="center"/>
          </w:tcPr>
          <w:p w14:paraId="3163647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紫金牛内生菌抑菌活性研究</w:t>
            </w:r>
          </w:p>
        </w:tc>
        <w:tc>
          <w:tcPr>
            <w:tcW w:w="1056" w:type="dxa"/>
            <w:vAlign w:val="center"/>
          </w:tcPr>
          <w:p w14:paraId="4D11934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叶昕培</w:t>
            </w:r>
          </w:p>
        </w:tc>
        <w:tc>
          <w:tcPr>
            <w:tcW w:w="1236" w:type="dxa"/>
            <w:vAlign w:val="center"/>
          </w:tcPr>
          <w:p w14:paraId="364BDC2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石陆娥</w:t>
            </w:r>
          </w:p>
        </w:tc>
        <w:tc>
          <w:tcPr>
            <w:tcW w:w="1752" w:type="dxa"/>
            <w:vAlign w:val="center"/>
          </w:tcPr>
          <w:p w14:paraId="174A1B2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4B5DE60E" w14:textId="77777777">
        <w:trPr>
          <w:trHeight w:val="340"/>
          <w:jc w:val="center"/>
        </w:trPr>
        <w:tc>
          <w:tcPr>
            <w:tcW w:w="1592" w:type="dxa"/>
            <w:vAlign w:val="center"/>
          </w:tcPr>
          <w:p w14:paraId="451DDBD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2022R426A018</w:t>
            </w:r>
          </w:p>
        </w:tc>
        <w:tc>
          <w:tcPr>
            <w:tcW w:w="5440" w:type="dxa"/>
            <w:vAlign w:val="center"/>
          </w:tcPr>
          <w:p w14:paraId="2588144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w:t>
            </w:r>
            <w:r>
              <w:rPr>
                <w:rFonts w:ascii="仿宋" w:eastAsia="仿宋" w:hAnsi="仿宋" w:cs="仿宋" w:hint="eastAsia"/>
                <w:color w:val="000000"/>
                <w:szCs w:val="21"/>
              </w:rPr>
              <w:t>BDC</w:t>
            </w:r>
            <w:r>
              <w:rPr>
                <w:rFonts w:ascii="仿宋" w:eastAsia="仿宋" w:hAnsi="仿宋" w:cs="仿宋" w:hint="eastAsia"/>
                <w:color w:val="000000"/>
                <w:szCs w:val="21"/>
              </w:rPr>
              <w:t>模式与深度学习的足部数据分析与研究</w:t>
            </w:r>
          </w:p>
        </w:tc>
        <w:tc>
          <w:tcPr>
            <w:tcW w:w="1056" w:type="dxa"/>
            <w:vAlign w:val="center"/>
          </w:tcPr>
          <w:p w14:paraId="707E0E8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陈祥豪</w:t>
            </w:r>
          </w:p>
        </w:tc>
        <w:tc>
          <w:tcPr>
            <w:tcW w:w="1236" w:type="dxa"/>
            <w:vAlign w:val="center"/>
          </w:tcPr>
          <w:p w14:paraId="2F012A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佘</w:t>
            </w:r>
            <w:r>
              <w:rPr>
                <w:rFonts w:ascii="仿宋" w:eastAsia="仿宋" w:hAnsi="仿宋" w:cs="仿宋" w:hint="eastAsia"/>
                <w:color w:val="000000"/>
                <w:szCs w:val="21"/>
              </w:rPr>
              <w:t xml:space="preserve">  </w:t>
            </w:r>
            <w:r>
              <w:rPr>
                <w:rFonts w:ascii="仿宋" w:eastAsia="仿宋" w:hAnsi="仿宋" w:cs="仿宋" w:hint="eastAsia"/>
                <w:color w:val="000000"/>
                <w:szCs w:val="21"/>
              </w:rPr>
              <w:t>莉</w:t>
            </w:r>
          </w:p>
          <w:p w14:paraId="5ACC986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w:t>
            </w:r>
            <w:r>
              <w:rPr>
                <w:rFonts w:ascii="仿宋" w:eastAsia="仿宋" w:hAnsi="仿宋" w:cs="仿宋" w:hint="eastAsia"/>
                <w:color w:val="000000"/>
                <w:szCs w:val="21"/>
              </w:rPr>
              <w:t xml:space="preserve">  </w:t>
            </w:r>
            <w:r>
              <w:rPr>
                <w:rFonts w:ascii="仿宋" w:eastAsia="仿宋" w:hAnsi="仿宋" w:cs="仿宋" w:hint="eastAsia"/>
                <w:color w:val="000000"/>
                <w:szCs w:val="21"/>
              </w:rPr>
              <w:t>盈</w:t>
            </w:r>
          </w:p>
        </w:tc>
        <w:tc>
          <w:tcPr>
            <w:tcW w:w="1752" w:type="dxa"/>
            <w:vAlign w:val="center"/>
          </w:tcPr>
          <w:p w14:paraId="75FECF2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67A2CA82" w14:textId="77777777">
        <w:trPr>
          <w:trHeight w:val="340"/>
          <w:jc w:val="center"/>
        </w:trPr>
        <w:tc>
          <w:tcPr>
            <w:tcW w:w="1592" w:type="dxa"/>
            <w:vAlign w:val="center"/>
          </w:tcPr>
          <w:p w14:paraId="6C4F8DA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2022R426A019</w:t>
            </w:r>
          </w:p>
        </w:tc>
        <w:tc>
          <w:tcPr>
            <w:tcW w:w="5440" w:type="dxa"/>
            <w:vAlign w:val="center"/>
          </w:tcPr>
          <w:p w14:paraId="42FA7FC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易殿——跨境电商一站</w:t>
            </w:r>
            <w:r>
              <w:rPr>
                <w:rFonts w:ascii="仿宋" w:eastAsia="仿宋" w:hAnsi="仿宋" w:cs="仿宋" w:hint="eastAsia"/>
                <w:color w:val="000000"/>
                <w:szCs w:val="21"/>
              </w:rPr>
              <w:t>式服务商</w:t>
            </w:r>
          </w:p>
        </w:tc>
        <w:tc>
          <w:tcPr>
            <w:tcW w:w="1056" w:type="dxa"/>
            <w:vAlign w:val="center"/>
          </w:tcPr>
          <w:p w14:paraId="1F05115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蔡书迪</w:t>
            </w:r>
          </w:p>
        </w:tc>
        <w:tc>
          <w:tcPr>
            <w:tcW w:w="1236" w:type="dxa"/>
            <w:vAlign w:val="center"/>
          </w:tcPr>
          <w:p w14:paraId="20782AB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柯丽敏</w:t>
            </w:r>
          </w:p>
        </w:tc>
        <w:tc>
          <w:tcPr>
            <w:tcW w:w="1752" w:type="dxa"/>
            <w:vAlign w:val="center"/>
          </w:tcPr>
          <w:p w14:paraId="3D0AEFE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5A005CF2" w14:textId="77777777">
        <w:trPr>
          <w:trHeight w:val="340"/>
          <w:jc w:val="center"/>
        </w:trPr>
        <w:tc>
          <w:tcPr>
            <w:tcW w:w="1592" w:type="dxa"/>
            <w:vAlign w:val="center"/>
          </w:tcPr>
          <w:p w14:paraId="6B3FC9A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2022R426A020</w:t>
            </w:r>
          </w:p>
        </w:tc>
        <w:tc>
          <w:tcPr>
            <w:tcW w:w="5440" w:type="dxa"/>
            <w:vAlign w:val="center"/>
          </w:tcPr>
          <w:p w14:paraId="0927B8C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基于政产研创农协同创新的时令果蔬产业化发展研究</w:t>
            </w:r>
            <w:r>
              <w:rPr>
                <w:rFonts w:ascii="仿宋" w:eastAsia="仿宋" w:hAnsi="仿宋" w:cs="仿宋" w:hint="eastAsia"/>
                <w:color w:val="000000"/>
                <w:szCs w:val="21"/>
              </w:rPr>
              <w:t xml:space="preserve"> </w:t>
            </w:r>
            <w:r>
              <w:rPr>
                <w:rFonts w:ascii="仿宋" w:eastAsia="仿宋" w:hAnsi="仿宋" w:cs="仿宋" w:hint="eastAsia"/>
                <w:color w:val="000000"/>
                <w:szCs w:val="21"/>
              </w:rPr>
              <w:t>——以兰溪市马涧镇杨梅产业为例</w:t>
            </w:r>
          </w:p>
        </w:tc>
        <w:tc>
          <w:tcPr>
            <w:tcW w:w="1056" w:type="dxa"/>
            <w:vAlign w:val="center"/>
          </w:tcPr>
          <w:p w14:paraId="53E86B4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郑祎月</w:t>
            </w:r>
          </w:p>
        </w:tc>
        <w:tc>
          <w:tcPr>
            <w:tcW w:w="1236" w:type="dxa"/>
            <w:vAlign w:val="center"/>
          </w:tcPr>
          <w:p w14:paraId="166788F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余红剑</w:t>
            </w:r>
          </w:p>
        </w:tc>
        <w:tc>
          <w:tcPr>
            <w:tcW w:w="1752" w:type="dxa"/>
            <w:vAlign w:val="center"/>
          </w:tcPr>
          <w:p w14:paraId="1CFE11D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680654BE" w14:textId="77777777">
        <w:trPr>
          <w:trHeight w:val="340"/>
          <w:jc w:val="center"/>
        </w:trPr>
        <w:tc>
          <w:tcPr>
            <w:tcW w:w="1592" w:type="dxa"/>
            <w:vAlign w:val="center"/>
          </w:tcPr>
          <w:p w14:paraId="5AFA8DF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2022R426A021</w:t>
            </w:r>
          </w:p>
        </w:tc>
        <w:tc>
          <w:tcPr>
            <w:tcW w:w="5440" w:type="dxa"/>
            <w:vAlign w:val="center"/>
          </w:tcPr>
          <w:p w14:paraId="59247B8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基于含硒冠醚的智能离子通道设计</w:t>
            </w:r>
          </w:p>
        </w:tc>
        <w:tc>
          <w:tcPr>
            <w:tcW w:w="1056" w:type="dxa"/>
            <w:vAlign w:val="center"/>
          </w:tcPr>
          <w:p w14:paraId="67A45C4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鲁轶楠</w:t>
            </w:r>
          </w:p>
        </w:tc>
        <w:tc>
          <w:tcPr>
            <w:tcW w:w="1236" w:type="dxa"/>
            <w:vAlign w:val="center"/>
          </w:tcPr>
          <w:p w14:paraId="27753FB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刘俊秋</w:t>
            </w:r>
          </w:p>
          <w:p w14:paraId="581A88E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孙鸿程</w:t>
            </w:r>
          </w:p>
        </w:tc>
        <w:tc>
          <w:tcPr>
            <w:tcW w:w="1752" w:type="dxa"/>
            <w:vAlign w:val="center"/>
          </w:tcPr>
          <w:p w14:paraId="0D03DB7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23E75707" w14:textId="77777777">
        <w:trPr>
          <w:trHeight w:val="340"/>
          <w:jc w:val="center"/>
        </w:trPr>
        <w:tc>
          <w:tcPr>
            <w:tcW w:w="1592" w:type="dxa"/>
            <w:vAlign w:val="center"/>
          </w:tcPr>
          <w:p w14:paraId="55EDDCE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2022R426A022</w:t>
            </w:r>
          </w:p>
        </w:tc>
        <w:tc>
          <w:tcPr>
            <w:tcW w:w="5440" w:type="dxa"/>
            <w:vAlign w:val="center"/>
          </w:tcPr>
          <w:p w14:paraId="2141837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手性亚胺分子笼的合成及其应用研究</w:t>
            </w:r>
          </w:p>
        </w:tc>
        <w:tc>
          <w:tcPr>
            <w:tcW w:w="1056" w:type="dxa"/>
            <w:vAlign w:val="center"/>
          </w:tcPr>
          <w:p w14:paraId="695DEA8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金迦南</w:t>
            </w:r>
          </w:p>
        </w:tc>
        <w:tc>
          <w:tcPr>
            <w:tcW w:w="1236" w:type="dxa"/>
            <w:vAlign w:val="center"/>
          </w:tcPr>
          <w:p w14:paraId="52FB765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李世军</w:t>
            </w:r>
          </w:p>
        </w:tc>
        <w:tc>
          <w:tcPr>
            <w:tcW w:w="1752" w:type="dxa"/>
            <w:vAlign w:val="center"/>
          </w:tcPr>
          <w:p w14:paraId="13F7C90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0D70C332" w14:textId="77777777">
        <w:trPr>
          <w:trHeight w:val="340"/>
          <w:jc w:val="center"/>
        </w:trPr>
        <w:tc>
          <w:tcPr>
            <w:tcW w:w="1592" w:type="dxa"/>
            <w:vAlign w:val="center"/>
          </w:tcPr>
          <w:p w14:paraId="7D02605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2022R426A023</w:t>
            </w:r>
          </w:p>
        </w:tc>
        <w:tc>
          <w:tcPr>
            <w:tcW w:w="5440" w:type="dxa"/>
            <w:vAlign w:val="center"/>
          </w:tcPr>
          <w:p w14:paraId="5F36B74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非常规相</w:t>
            </w:r>
            <w:r>
              <w:rPr>
                <w:rFonts w:ascii="仿宋" w:eastAsia="仿宋" w:hAnsi="仿宋" w:cs="仿宋" w:hint="eastAsia"/>
                <w:color w:val="000000"/>
                <w:szCs w:val="21"/>
              </w:rPr>
              <w:t>TMDs</w:t>
            </w:r>
            <w:r>
              <w:rPr>
                <w:rFonts w:ascii="仿宋" w:eastAsia="仿宋" w:hAnsi="仿宋" w:cs="仿宋" w:hint="eastAsia"/>
                <w:color w:val="000000"/>
                <w:szCs w:val="21"/>
              </w:rPr>
              <w:t>类光催化剂制备在</w:t>
            </w:r>
            <w:r>
              <w:rPr>
                <w:rFonts w:ascii="仿宋" w:eastAsia="仿宋" w:hAnsi="仿宋" w:cs="仿宋" w:hint="eastAsia"/>
                <w:color w:val="000000"/>
                <w:szCs w:val="21"/>
              </w:rPr>
              <w:t>CO2</w:t>
            </w:r>
            <w:r>
              <w:rPr>
                <w:rFonts w:ascii="仿宋" w:eastAsia="仿宋" w:hAnsi="仿宋" w:cs="仿宋" w:hint="eastAsia"/>
                <w:color w:val="000000"/>
                <w:szCs w:val="21"/>
              </w:rPr>
              <w:t>还原中的应用</w:t>
            </w:r>
          </w:p>
        </w:tc>
        <w:tc>
          <w:tcPr>
            <w:tcW w:w="1056" w:type="dxa"/>
            <w:vAlign w:val="center"/>
          </w:tcPr>
          <w:p w14:paraId="5123131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李晨瑶</w:t>
            </w:r>
          </w:p>
        </w:tc>
        <w:tc>
          <w:tcPr>
            <w:tcW w:w="1236" w:type="dxa"/>
            <w:vAlign w:val="center"/>
          </w:tcPr>
          <w:p w14:paraId="49A108F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徐伟明</w:t>
            </w:r>
          </w:p>
        </w:tc>
        <w:tc>
          <w:tcPr>
            <w:tcW w:w="1752" w:type="dxa"/>
            <w:vAlign w:val="center"/>
          </w:tcPr>
          <w:p w14:paraId="41E1C5D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44AC2413" w14:textId="77777777">
        <w:trPr>
          <w:trHeight w:val="340"/>
          <w:jc w:val="center"/>
        </w:trPr>
        <w:tc>
          <w:tcPr>
            <w:tcW w:w="1592" w:type="dxa"/>
            <w:vAlign w:val="center"/>
          </w:tcPr>
          <w:p w14:paraId="39FD1E1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2022R426A024</w:t>
            </w:r>
          </w:p>
        </w:tc>
        <w:tc>
          <w:tcPr>
            <w:tcW w:w="5440" w:type="dxa"/>
            <w:vAlign w:val="center"/>
          </w:tcPr>
          <w:p w14:paraId="3E77684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刑事申诉引入第三方审查机制研究</w:t>
            </w:r>
          </w:p>
        </w:tc>
        <w:tc>
          <w:tcPr>
            <w:tcW w:w="1056" w:type="dxa"/>
            <w:vAlign w:val="center"/>
          </w:tcPr>
          <w:p w14:paraId="05E7B65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w:t>
            </w:r>
            <w:r>
              <w:rPr>
                <w:rFonts w:ascii="仿宋" w:eastAsia="仿宋" w:hAnsi="仿宋" w:cs="仿宋" w:hint="eastAsia"/>
                <w:color w:val="000000"/>
                <w:szCs w:val="21"/>
              </w:rPr>
              <w:t xml:space="preserve">  </w:t>
            </w:r>
            <w:r>
              <w:rPr>
                <w:rFonts w:ascii="仿宋" w:eastAsia="仿宋" w:hAnsi="仿宋" w:cs="仿宋" w:hint="eastAsia"/>
                <w:color w:val="000000"/>
                <w:szCs w:val="21"/>
              </w:rPr>
              <w:t>可</w:t>
            </w:r>
          </w:p>
        </w:tc>
        <w:tc>
          <w:tcPr>
            <w:tcW w:w="1236" w:type="dxa"/>
            <w:vAlign w:val="center"/>
          </w:tcPr>
          <w:p w14:paraId="254C20C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汪红飞</w:t>
            </w:r>
          </w:p>
        </w:tc>
        <w:tc>
          <w:tcPr>
            <w:tcW w:w="1752" w:type="dxa"/>
            <w:vAlign w:val="center"/>
          </w:tcPr>
          <w:p w14:paraId="7492F41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71B757CA" w14:textId="77777777">
        <w:trPr>
          <w:trHeight w:val="340"/>
          <w:jc w:val="center"/>
        </w:trPr>
        <w:tc>
          <w:tcPr>
            <w:tcW w:w="1592" w:type="dxa"/>
            <w:vAlign w:val="center"/>
          </w:tcPr>
          <w:p w14:paraId="1AF0CC7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2022R426A025</w:t>
            </w:r>
          </w:p>
        </w:tc>
        <w:tc>
          <w:tcPr>
            <w:tcW w:w="5440" w:type="dxa"/>
            <w:vAlign w:val="center"/>
          </w:tcPr>
          <w:p w14:paraId="22DFAED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影评类短视频的著作权问题研究</w:t>
            </w:r>
          </w:p>
        </w:tc>
        <w:tc>
          <w:tcPr>
            <w:tcW w:w="1056" w:type="dxa"/>
            <w:vAlign w:val="center"/>
          </w:tcPr>
          <w:p w14:paraId="7A444DB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朱超君</w:t>
            </w:r>
          </w:p>
        </w:tc>
        <w:tc>
          <w:tcPr>
            <w:tcW w:w="1236" w:type="dxa"/>
            <w:vAlign w:val="center"/>
          </w:tcPr>
          <w:p w14:paraId="29675CB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袁杏桃</w:t>
            </w:r>
          </w:p>
        </w:tc>
        <w:tc>
          <w:tcPr>
            <w:tcW w:w="1752" w:type="dxa"/>
            <w:vAlign w:val="center"/>
          </w:tcPr>
          <w:p w14:paraId="7D5CF1D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612FB23F" w14:textId="77777777">
        <w:trPr>
          <w:trHeight w:val="340"/>
          <w:jc w:val="center"/>
        </w:trPr>
        <w:tc>
          <w:tcPr>
            <w:tcW w:w="1592" w:type="dxa"/>
            <w:vAlign w:val="center"/>
          </w:tcPr>
          <w:p w14:paraId="21AFDCB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2022R426A026</w:t>
            </w:r>
          </w:p>
        </w:tc>
        <w:tc>
          <w:tcPr>
            <w:tcW w:w="5440" w:type="dxa"/>
            <w:vAlign w:val="center"/>
          </w:tcPr>
          <w:p w14:paraId="72B232F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家事领域枫桥经验——</w:t>
            </w:r>
          </w:p>
          <w:p w14:paraId="3959FE3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浙江“富春家事微法庭”实证研究</w:t>
            </w:r>
          </w:p>
        </w:tc>
        <w:tc>
          <w:tcPr>
            <w:tcW w:w="1056" w:type="dxa"/>
            <w:vAlign w:val="center"/>
          </w:tcPr>
          <w:p w14:paraId="4C79EE0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w:t>
            </w:r>
            <w:r>
              <w:rPr>
                <w:rFonts w:ascii="仿宋" w:eastAsia="仿宋" w:hAnsi="仿宋" w:cs="仿宋" w:hint="eastAsia"/>
                <w:color w:val="000000"/>
                <w:szCs w:val="21"/>
              </w:rPr>
              <w:t xml:space="preserve">  </w:t>
            </w:r>
            <w:r>
              <w:rPr>
                <w:rFonts w:ascii="仿宋" w:eastAsia="仿宋" w:hAnsi="仿宋" w:cs="仿宋" w:hint="eastAsia"/>
                <w:color w:val="000000"/>
                <w:szCs w:val="21"/>
              </w:rPr>
              <w:t>旋</w:t>
            </w:r>
          </w:p>
        </w:tc>
        <w:tc>
          <w:tcPr>
            <w:tcW w:w="1236" w:type="dxa"/>
            <w:vAlign w:val="center"/>
          </w:tcPr>
          <w:p w14:paraId="7CAD53E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余钊飞</w:t>
            </w:r>
          </w:p>
        </w:tc>
        <w:tc>
          <w:tcPr>
            <w:tcW w:w="1752" w:type="dxa"/>
            <w:vAlign w:val="center"/>
          </w:tcPr>
          <w:p w14:paraId="20791BE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56762F55" w14:textId="77777777">
        <w:trPr>
          <w:trHeight w:val="340"/>
          <w:jc w:val="center"/>
        </w:trPr>
        <w:tc>
          <w:tcPr>
            <w:tcW w:w="1592" w:type="dxa"/>
            <w:vAlign w:val="center"/>
          </w:tcPr>
          <w:p w14:paraId="7DD6127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2022R426A027</w:t>
            </w:r>
          </w:p>
        </w:tc>
        <w:tc>
          <w:tcPr>
            <w:tcW w:w="5440" w:type="dxa"/>
            <w:vAlign w:val="center"/>
          </w:tcPr>
          <w:p w14:paraId="188F81E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榄香烯在小鼠结肠炎癌转化中的作用机制研究</w:t>
            </w:r>
          </w:p>
        </w:tc>
        <w:tc>
          <w:tcPr>
            <w:tcW w:w="1056" w:type="dxa"/>
            <w:vAlign w:val="center"/>
          </w:tcPr>
          <w:p w14:paraId="54773B9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陈炫燃</w:t>
            </w:r>
          </w:p>
        </w:tc>
        <w:tc>
          <w:tcPr>
            <w:tcW w:w="1236" w:type="dxa"/>
            <w:vAlign w:val="center"/>
          </w:tcPr>
          <w:p w14:paraId="7D35939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刘水平</w:t>
            </w:r>
          </w:p>
        </w:tc>
        <w:tc>
          <w:tcPr>
            <w:tcW w:w="1752" w:type="dxa"/>
            <w:vAlign w:val="center"/>
          </w:tcPr>
          <w:p w14:paraId="0B6C57E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附属医学院</w:t>
            </w:r>
          </w:p>
        </w:tc>
      </w:tr>
      <w:tr w:rsidR="0081051C" w14:paraId="75B3FB78" w14:textId="77777777">
        <w:trPr>
          <w:trHeight w:val="340"/>
          <w:jc w:val="center"/>
        </w:trPr>
        <w:tc>
          <w:tcPr>
            <w:tcW w:w="1592" w:type="dxa"/>
            <w:vAlign w:val="center"/>
          </w:tcPr>
          <w:p w14:paraId="0F02C2F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2022R426A028</w:t>
            </w:r>
          </w:p>
        </w:tc>
        <w:tc>
          <w:tcPr>
            <w:tcW w:w="5440" w:type="dxa"/>
            <w:vAlign w:val="center"/>
          </w:tcPr>
          <w:p w14:paraId="77FE7DE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CRISPR-Cas9</w:t>
            </w:r>
            <w:r>
              <w:rPr>
                <w:rFonts w:ascii="仿宋" w:eastAsia="仿宋" w:hAnsi="仿宋" w:cs="仿宋" w:hint="eastAsia"/>
                <w:color w:val="000000"/>
                <w:szCs w:val="21"/>
              </w:rPr>
              <w:t>介</w:t>
            </w:r>
            <w:r>
              <w:rPr>
                <w:rFonts w:ascii="仿宋" w:eastAsia="仿宋" w:hAnsi="仿宋" w:cs="仿宋" w:hint="eastAsia"/>
                <w:color w:val="000000"/>
                <w:szCs w:val="21"/>
              </w:rPr>
              <w:t>导的靶向血小板的血友病</w:t>
            </w:r>
            <w:r>
              <w:rPr>
                <w:rFonts w:ascii="仿宋" w:eastAsia="仿宋" w:hAnsi="仿宋" w:cs="仿宋" w:hint="eastAsia"/>
                <w:color w:val="000000"/>
                <w:szCs w:val="21"/>
              </w:rPr>
              <w:t>B</w:t>
            </w:r>
            <w:r>
              <w:rPr>
                <w:rFonts w:ascii="仿宋" w:eastAsia="仿宋" w:hAnsi="仿宋" w:cs="仿宋" w:hint="eastAsia"/>
                <w:color w:val="000000"/>
                <w:szCs w:val="21"/>
              </w:rPr>
              <w:t>基因治疗研究</w:t>
            </w:r>
          </w:p>
        </w:tc>
        <w:tc>
          <w:tcPr>
            <w:tcW w:w="1056" w:type="dxa"/>
            <w:vAlign w:val="center"/>
          </w:tcPr>
          <w:p w14:paraId="79320B7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赵陈辰</w:t>
            </w:r>
          </w:p>
        </w:tc>
        <w:tc>
          <w:tcPr>
            <w:tcW w:w="1236" w:type="dxa"/>
            <w:vAlign w:val="center"/>
          </w:tcPr>
          <w:p w14:paraId="0FEFE0A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章国卫</w:t>
            </w:r>
          </w:p>
        </w:tc>
        <w:tc>
          <w:tcPr>
            <w:tcW w:w="1752" w:type="dxa"/>
            <w:vAlign w:val="center"/>
          </w:tcPr>
          <w:p w14:paraId="008B291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附属医学院</w:t>
            </w:r>
          </w:p>
        </w:tc>
      </w:tr>
      <w:tr w:rsidR="0081051C" w14:paraId="43A2AD94" w14:textId="77777777">
        <w:trPr>
          <w:trHeight w:val="340"/>
          <w:jc w:val="center"/>
        </w:trPr>
        <w:tc>
          <w:tcPr>
            <w:tcW w:w="1592" w:type="dxa"/>
            <w:vAlign w:val="center"/>
          </w:tcPr>
          <w:p w14:paraId="14C3199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2022R426A029</w:t>
            </w:r>
          </w:p>
        </w:tc>
        <w:tc>
          <w:tcPr>
            <w:tcW w:w="5440" w:type="dxa"/>
            <w:vAlign w:val="center"/>
          </w:tcPr>
          <w:p w14:paraId="1BB88F2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百年党史思想资源在浙江省共同富裕建设中的内嵌与厚植研究：基于“三个地”的思想资源脉络</w:t>
            </w:r>
          </w:p>
        </w:tc>
        <w:tc>
          <w:tcPr>
            <w:tcW w:w="1056" w:type="dxa"/>
            <w:vAlign w:val="center"/>
          </w:tcPr>
          <w:p w14:paraId="12582C2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w:t>
            </w:r>
            <w:r>
              <w:rPr>
                <w:rFonts w:ascii="仿宋" w:eastAsia="仿宋" w:hAnsi="仿宋" w:cs="仿宋" w:hint="eastAsia"/>
                <w:color w:val="000000"/>
                <w:szCs w:val="21"/>
              </w:rPr>
              <w:t xml:space="preserve">  </w:t>
            </w:r>
            <w:r>
              <w:rPr>
                <w:rFonts w:ascii="仿宋" w:eastAsia="仿宋" w:hAnsi="仿宋" w:cs="仿宋" w:hint="eastAsia"/>
                <w:color w:val="000000"/>
                <w:szCs w:val="21"/>
              </w:rPr>
              <w:t>恺</w:t>
            </w:r>
          </w:p>
        </w:tc>
        <w:tc>
          <w:tcPr>
            <w:tcW w:w="1236" w:type="dxa"/>
            <w:vAlign w:val="center"/>
          </w:tcPr>
          <w:p w14:paraId="5BA2800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张孝廷</w:t>
            </w:r>
          </w:p>
        </w:tc>
        <w:tc>
          <w:tcPr>
            <w:tcW w:w="1752" w:type="dxa"/>
            <w:vAlign w:val="center"/>
          </w:tcPr>
          <w:p w14:paraId="041563C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公共管理学院</w:t>
            </w:r>
          </w:p>
        </w:tc>
      </w:tr>
      <w:tr w:rsidR="0081051C" w14:paraId="200EBBD1" w14:textId="77777777">
        <w:trPr>
          <w:trHeight w:val="340"/>
          <w:jc w:val="center"/>
        </w:trPr>
        <w:tc>
          <w:tcPr>
            <w:tcW w:w="1592" w:type="dxa"/>
            <w:vAlign w:val="center"/>
          </w:tcPr>
          <w:p w14:paraId="52E9D52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2022R426A030</w:t>
            </w:r>
          </w:p>
        </w:tc>
        <w:tc>
          <w:tcPr>
            <w:tcW w:w="5440" w:type="dxa"/>
            <w:vAlign w:val="center"/>
          </w:tcPr>
          <w:p w14:paraId="6FA29FC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回归与适应：城归青年乡土社会适应性的挑战与应对——基于全国</w:t>
            </w:r>
            <w:r>
              <w:rPr>
                <w:rFonts w:ascii="仿宋" w:eastAsia="仿宋" w:hAnsi="仿宋" w:cs="仿宋" w:hint="eastAsia"/>
                <w:color w:val="000000"/>
                <w:szCs w:val="21"/>
              </w:rPr>
              <w:t>29</w:t>
            </w:r>
            <w:r>
              <w:rPr>
                <w:rFonts w:ascii="仿宋" w:eastAsia="仿宋" w:hAnsi="仿宋" w:cs="仿宋" w:hint="eastAsia"/>
                <w:color w:val="000000"/>
                <w:szCs w:val="21"/>
              </w:rPr>
              <w:t>省</w:t>
            </w:r>
            <w:r>
              <w:rPr>
                <w:rFonts w:ascii="仿宋" w:eastAsia="仿宋" w:hAnsi="仿宋" w:cs="仿宋" w:hint="eastAsia"/>
                <w:color w:val="000000"/>
                <w:szCs w:val="21"/>
              </w:rPr>
              <w:t>2300</w:t>
            </w:r>
            <w:r>
              <w:rPr>
                <w:rFonts w:ascii="仿宋" w:eastAsia="仿宋" w:hAnsi="仿宋" w:cs="仿宋" w:hint="eastAsia"/>
                <w:color w:val="000000"/>
                <w:szCs w:val="21"/>
              </w:rPr>
              <w:t>位城归青年的调查研究</w:t>
            </w:r>
          </w:p>
        </w:tc>
        <w:tc>
          <w:tcPr>
            <w:tcW w:w="1056" w:type="dxa"/>
            <w:vAlign w:val="center"/>
          </w:tcPr>
          <w:p w14:paraId="4CD80C4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蔡欣濛</w:t>
            </w:r>
          </w:p>
        </w:tc>
        <w:tc>
          <w:tcPr>
            <w:tcW w:w="1236" w:type="dxa"/>
            <w:vAlign w:val="center"/>
          </w:tcPr>
          <w:p w14:paraId="175CC79B"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沈费伟</w:t>
            </w:r>
          </w:p>
        </w:tc>
        <w:tc>
          <w:tcPr>
            <w:tcW w:w="1752" w:type="dxa"/>
            <w:vAlign w:val="center"/>
          </w:tcPr>
          <w:p w14:paraId="5D6252C8"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公共管理学院</w:t>
            </w:r>
          </w:p>
        </w:tc>
      </w:tr>
      <w:tr w:rsidR="0081051C" w14:paraId="2990916A" w14:textId="77777777">
        <w:trPr>
          <w:trHeight w:val="340"/>
          <w:jc w:val="center"/>
        </w:trPr>
        <w:tc>
          <w:tcPr>
            <w:tcW w:w="1592" w:type="dxa"/>
            <w:vAlign w:val="center"/>
          </w:tcPr>
          <w:p w14:paraId="70480FB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2022R426A031</w:t>
            </w:r>
          </w:p>
        </w:tc>
        <w:tc>
          <w:tcPr>
            <w:tcW w:w="5440" w:type="dxa"/>
            <w:vAlign w:val="center"/>
          </w:tcPr>
          <w:p w14:paraId="179115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老年群体中智能手机使用扩散因素及路径研究——基于浙江省部分城市的调查数据</w:t>
            </w:r>
            <w:r>
              <w:rPr>
                <w:rFonts w:ascii="仿宋" w:eastAsia="仿宋" w:hAnsi="仿宋" w:cs="仿宋" w:hint="eastAsia"/>
                <w:color w:val="000000"/>
                <w:szCs w:val="21"/>
              </w:rPr>
              <w:t xml:space="preserve"> </w:t>
            </w:r>
          </w:p>
        </w:tc>
        <w:tc>
          <w:tcPr>
            <w:tcW w:w="1056" w:type="dxa"/>
            <w:vAlign w:val="center"/>
          </w:tcPr>
          <w:p w14:paraId="340176E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赵润轩</w:t>
            </w:r>
          </w:p>
        </w:tc>
        <w:tc>
          <w:tcPr>
            <w:tcW w:w="1236" w:type="dxa"/>
            <w:vAlign w:val="center"/>
          </w:tcPr>
          <w:p w14:paraId="373BB37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张旭升</w:t>
            </w:r>
          </w:p>
        </w:tc>
        <w:tc>
          <w:tcPr>
            <w:tcW w:w="1752" w:type="dxa"/>
            <w:vAlign w:val="center"/>
          </w:tcPr>
          <w:p w14:paraId="0861C35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公共管理学院</w:t>
            </w:r>
          </w:p>
        </w:tc>
      </w:tr>
      <w:tr w:rsidR="0081051C" w14:paraId="4EF09B4A" w14:textId="77777777">
        <w:trPr>
          <w:trHeight w:val="340"/>
          <w:jc w:val="center"/>
        </w:trPr>
        <w:tc>
          <w:tcPr>
            <w:tcW w:w="1592" w:type="dxa"/>
            <w:vAlign w:val="center"/>
          </w:tcPr>
          <w:p w14:paraId="2A27660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2022R426A032</w:t>
            </w:r>
          </w:p>
        </w:tc>
        <w:tc>
          <w:tcPr>
            <w:tcW w:w="5440" w:type="dxa"/>
            <w:vAlign w:val="center"/>
          </w:tcPr>
          <w:p w14:paraId="4482D2B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基于人工智能的大学生抑郁症“治未病”与健康管理系统研究与应用</w:t>
            </w:r>
          </w:p>
        </w:tc>
        <w:tc>
          <w:tcPr>
            <w:tcW w:w="1056" w:type="dxa"/>
            <w:vAlign w:val="center"/>
          </w:tcPr>
          <w:p w14:paraId="69D9C59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陈鑫</w:t>
            </w:r>
          </w:p>
        </w:tc>
        <w:tc>
          <w:tcPr>
            <w:tcW w:w="1236" w:type="dxa"/>
            <w:vAlign w:val="center"/>
          </w:tcPr>
          <w:p w14:paraId="627D096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潘志庚</w:t>
            </w:r>
          </w:p>
          <w:p w14:paraId="71DF1B1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许亮文</w:t>
            </w:r>
          </w:p>
        </w:tc>
        <w:tc>
          <w:tcPr>
            <w:tcW w:w="1752" w:type="dxa"/>
            <w:vAlign w:val="center"/>
          </w:tcPr>
          <w:p w14:paraId="1720588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公共卫生学院</w:t>
            </w:r>
          </w:p>
        </w:tc>
      </w:tr>
      <w:tr w:rsidR="0081051C" w14:paraId="5159FBF4" w14:textId="77777777">
        <w:trPr>
          <w:trHeight w:val="340"/>
          <w:jc w:val="center"/>
        </w:trPr>
        <w:tc>
          <w:tcPr>
            <w:tcW w:w="1592" w:type="dxa"/>
            <w:vAlign w:val="center"/>
          </w:tcPr>
          <w:p w14:paraId="7F824FD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2022R426A033</w:t>
            </w:r>
          </w:p>
        </w:tc>
        <w:tc>
          <w:tcPr>
            <w:tcW w:w="5440" w:type="dxa"/>
            <w:vAlign w:val="center"/>
          </w:tcPr>
          <w:p w14:paraId="453D721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基于多源数据的森林火灾遥感监控系统设计</w:t>
            </w:r>
          </w:p>
        </w:tc>
        <w:tc>
          <w:tcPr>
            <w:tcW w:w="1056" w:type="dxa"/>
            <w:vAlign w:val="center"/>
          </w:tcPr>
          <w:p w14:paraId="614E18B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陈哲宇</w:t>
            </w:r>
          </w:p>
        </w:tc>
        <w:tc>
          <w:tcPr>
            <w:tcW w:w="1236" w:type="dxa"/>
            <w:vAlign w:val="center"/>
          </w:tcPr>
          <w:p w14:paraId="0C163DA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方美红</w:t>
            </w:r>
          </w:p>
          <w:p w14:paraId="4C490DF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于之锋</w:t>
            </w:r>
          </w:p>
          <w:p w14:paraId="29A9505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w:t>
            </w:r>
            <w:r>
              <w:rPr>
                <w:rFonts w:ascii="仿宋" w:eastAsia="仿宋" w:hAnsi="仿宋" w:cs="仿宋" w:hint="eastAsia"/>
                <w:color w:val="000000"/>
                <w:szCs w:val="21"/>
              </w:rPr>
              <w:t xml:space="preserve">  </w:t>
            </w:r>
            <w:r>
              <w:rPr>
                <w:rFonts w:ascii="仿宋" w:eastAsia="仿宋" w:hAnsi="仿宋" w:cs="仿宋" w:hint="eastAsia"/>
                <w:color w:val="000000"/>
                <w:szCs w:val="21"/>
              </w:rPr>
              <w:t>斌</w:t>
            </w:r>
          </w:p>
        </w:tc>
        <w:tc>
          <w:tcPr>
            <w:tcW w:w="1752" w:type="dxa"/>
            <w:vAlign w:val="center"/>
          </w:tcPr>
          <w:p w14:paraId="5F7CC9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哈尔科夫学院</w:t>
            </w:r>
          </w:p>
        </w:tc>
      </w:tr>
      <w:tr w:rsidR="0081051C" w14:paraId="137A8DAF" w14:textId="77777777">
        <w:trPr>
          <w:trHeight w:val="340"/>
          <w:jc w:val="center"/>
        </w:trPr>
        <w:tc>
          <w:tcPr>
            <w:tcW w:w="1592" w:type="dxa"/>
            <w:vAlign w:val="center"/>
          </w:tcPr>
          <w:p w14:paraId="0423AE7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2022R426A034</w:t>
            </w:r>
          </w:p>
        </w:tc>
        <w:tc>
          <w:tcPr>
            <w:tcW w:w="5440" w:type="dxa"/>
            <w:vAlign w:val="center"/>
          </w:tcPr>
          <w:p w14:paraId="67E8B12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积极老龄化背景下代际沟通感知与老年人主观幸福感的相关性研究</w:t>
            </w:r>
          </w:p>
        </w:tc>
        <w:tc>
          <w:tcPr>
            <w:tcW w:w="1056" w:type="dxa"/>
            <w:vAlign w:val="center"/>
          </w:tcPr>
          <w:p w14:paraId="64E0AED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凌</w:t>
            </w:r>
            <w:r>
              <w:rPr>
                <w:rFonts w:ascii="仿宋" w:eastAsia="仿宋" w:hAnsi="仿宋" w:cs="仿宋" w:hint="eastAsia"/>
                <w:color w:val="000000"/>
                <w:szCs w:val="21"/>
              </w:rPr>
              <w:t xml:space="preserve">  </w:t>
            </w:r>
            <w:r>
              <w:rPr>
                <w:rFonts w:ascii="仿宋" w:eastAsia="仿宋" w:hAnsi="仿宋" w:cs="仿宋" w:hint="eastAsia"/>
                <w:color w:val="000000"/>
                <w:szCs w:val="21"/>
              </w:rPr>
              <w:t>培</w:t>
            </w:r>
          </w:p>
        </w:tc>
        <w:tc>
          <w:tcPr>
            <w:tcW w:w="1236" w:type="dxa"/>
            <w:vAlign w:val="center"/>
          </w:tcPr>
          <w:p w14:paraId="1AA00BC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朱雪娇</w:t>
            </w:r>
          </w:p>
        </w:tc>
        <w:tc>
          <w:tcPr>
            <w:tcW w:w="1752" w:type="dxa"/>
            <w:vAlign w:val="center"/>
          </w:tcPr>
          <w:p w14:paraId="08F0A87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护理学院</w:t>
            </w:r>
          </w:p>
        </w:tc>
      </w:tr>
      <w:tr w:rsidR="0081051C" w14:paraId="32E3F392" w14:textId="77777777">
        <w:trPr>
          <w:trHeight w:val="320"/>
          <w:jc w:val="center"/>
        </w:trPr>
        <w:tc>
          <w:tcPr>
            <w:tcW w:w="1592" w:type="dxa"/>
            <w:vAlign w:val="center"/>
          </w:tcPr>
          <w:p w14:paraId="5F9A208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2022R426A035</w:t>
            </w:r>
          </w:p>
        </w:tc>
        <w:tc>
          <w:tcPr>
            <w:tcW w:w="5440" w:type="dxa"/>
            <w:vAlign w:val="center"/>
          </w:tcPr>
          <w:p w14:paraId="36DDDBF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丝状不产氧光合细菌遗传转化体系的建立</w:t>
            </w:r>
          </w:p>
        </w:tc>
        <w:tc>
          <w:tcPr>
            <w:tcW w:w="1056" w:type="dxa"/>
            <w:vAlign w:val="center"/>
          </w:tcPr>
          <w:p w14:paraId="784C6A2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夏立志</w:t>
            </w:r>
          </w:p>
        </w:tc>
        <w:tc>
          <w:tcPr>
            <w:tcW w:w="1236" w:type="dxa"/>
            <w:vAlign w:val="center"/>
          </w:tcPr>
          <w:p w14:paraId="2691F2D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徐晓玲</w:t>
            </w:r>
            <w:r>
              <w:rPr>
                <w:rFonts w:ascii="仿宋" w:eastAsia="仿宋" w:hAnsi="仿宋" w:cs="仿宋" w:hint="eastAsia"/>
                <w:color w:val="000000"/>
                <w:szCs w:val="21"/>
              </w:rPr>
              <w:t xml:space="preserve"> </w:t>
            </w:r>
          </w:p>
          <w:p w14:paraId="481E592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w:t>
            </w:r>
            <w:r>
              <w:rPr>
                <w:rFonts w:ascii="仿宋" w:eastAsia="仿宋" w:hAnsi="仿宋" w:cs="仿宋" w:hint="eastAsia"/>
                <w:color w:val="000000"/>
                <w:szCs w:val="21"/>
              </w:rPr>
              <w:t xml:space="preserve">  </w:t>
            </w:r>
            <w:r>
              <w:rPr>
                <w:rFonts w:ascii="仿宋" w:eastAsia="仿宋" w:hAnsi="仿宋" w:cs="仿宋" w:hint="eastAsia"/>
                <w:color w:val="000000"/>
                <w:szCs w:val="21"/>
              </w:rPr>
              <w:t>兵</w:t>
            </w:r>
          </w:p>
          <w:p w14:paraId="4F4F23B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沈洁洁</w:t>
            </w:r>
          </w:p>
        </w:tc>
        <w:tc>
          <w:tcPr>
            <w:tcW w:w="1752" w:type="dxa"/>
            <w:vAlign w:val="center"/>
          </w:tcPr>
          <w:p w14:paraId="2A1997D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基础医学院</w:t>
            </w:r>
          </w:p>
        </w:tc>
      </w:tr>
      <w:tr w:rsidR="0081051C" w14:paraId="078C97DD" w14:textId="77777777">
        <w:trPr>
          <w:trHeight w:val="340"/>
          <w:jc w:val="center"/>
        </w:trPr>
        <w:tc>
          <w:tcPr>
            <w:tcW w:w="1592" w:type="dxa"/>
            <w:vAlign w:val="center"/>
          </w:tcPr>
          <w:p w14:paraId="6E03EC4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2022R426A036</w:t>
            </w:r>
          </w:p>
        </w:tc>
        <w:tc>
          <w:tcPr>
            <w:tcW w:w="5440" w:type="dxa"/>
            <w:vAlign w:val="center"/>
          </w:tcPr>
          <w:p w14:paraId="278D0BA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口腔细胞端粒长</w:t>
            </w:r>
            <w:r>
              <w:rPr>
                <w:rFonts w:ascii="仿宋" w:eastAsia="仿宋" w:hAnsi="仿宋" w:cs="仿宋" w:hint="eastAsia"/>
                <w:color w:val="000000"/>
                <w:szCs w:val="21"/>
              </w:rPr>
              <w:t xml:space="preserve"> </w:t>
            </w:r>
            <w:r>
              <w:rPr>
                <w:rFonts w:ascii="仿宋" w:eastAsia="仿宋" w:hAnsi="仿宋" w:cs="仿宋" w:hint="eastAsia"/>
                <w:color w:val="000000"/>
                <w:szCs w:val="21"/>
              </w:rPr>
              <w:t>度检测的研究和</w:t>
            </w:r>
            <w:r>
              <w:rPr>
                <w:rFonts w:ascii="仿宋" w:eastAsia="仿宋" w:hAnsi="仿宋" w:cs="仿宋" w:hint="eastAsia"/>
                <w:color w:val="000000"/>
                <w:szCs w:val="21"/>
              </w:rPr>
              <w:t xml:space="preserve"> </w:t>
            </w:r>
            <w:r>
              <w:rPr>
                <w:rFonts w:ascii="仿宋" w:eastAsia="仿宋" w:hAnsi="仿宋" w:cs="仿宋" w:hint="eastAsia"/>
                <w:color w:val="000000"/>
                <w:szCs w:val="21"/>
              </w:rPr>
              <w:t>应用</w:t>
            </w:r>
          </w:p>
        </w:tc>
        <w:tc>
          <w:tcPr>
            <w:tcW w:w="1056" w:type="dxa"/>
            <w:vAlign w:val="center"/>
          </w:tcPr>
          <w:p w14:paraId="6905032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邱卓子淇</w:t>
            </w:r>
          </w:p>
        </w:tc>
        <w:tc>
          <w:tcPr>
            <w:tcW w:w="1236" w:type="dxa"/>
            <w:vAlign w:val="center"/>
          </w:tcPr>
          <w:p w14:paraId="0057925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丛羽生</w:t>
            </w:r>
            <w:r>
              <w:rPr>
                <w:rFonts w:ascii="仿宋" w:eastAsia="仿宋" w:hAnsi="仿宋" w:cs="仿宋" w:hint="eastAsia"/>
                <w:color w:val="000000"/>
                <w:szCs w:val="21"/>
              </w:rPr>
              <w:t xml:space="preserve"> </w:t>
            </w:r>
          </w:p>
          <w:p w14:paraId="3A95E7E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w:t>
            </w:r>
            <w:r>
              <w:rPr>
                <w:rFonts w:ascii="仿宋" w:eastAsia="仿宋" w:hAnsi="仿宋" w:cs="仿宋" w:hint="eastAsia"/>
                <w:color w:val="000000"/>
                <w:szCs w:val="21"/>
              </w:rPr>
              <w:t xml:space="preserve">  </w:t>
            </w:r>
            <w:r>
              <w:rPr>
                <w:rFonts w:ascii="仿宋" w:eastAsia="仿宋" w:hAnsi="仿宋" w:cs="仿宋" w:hint="eastAsia"/>
                <w:color w:val="000000"/>
                <w:szCs w:val="21"/>
              </w:rPr>
              <w:t>苗</w:t>
            </w:r>
          </w:p>
        </w:tc>
        <w:tc>
          <w:tcPr>
            <w:tcW w:w="1752" w:type="dxa"/>
            <w:vAlign w:val="center"/>
          </w:tcPr>
          <w:p w14:paraId="23EE49A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基础医学院</w:t>
            </w:r>
          </w:p>
        </w:tc>
      </w:tr>
      <w:tr w:rsidR="0081051C" w14:paraId="6604F9BC" w14:textId="77777777">
        <w:trPr>
          <w:trHeight w:val="340"/>
          <w:jc w:val="center"/>
        </w:trPr>
        <w:tc>
          <w:tcPr>
            <w:tcW w:w="1592" w:type="dxa"/>
            <w:vAlign w:val="center"/>
          </w:tcPr>
          <w:p w14:paraId="37AAA6F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2022R426A037</w:t>
            </w:r>
          </w:p>
        </w:tc>
        <w:tc>
          <w:tcPr>
            <w:tcW w:w="5440" w:type="dxa"/>
            <w:vAlign w:val="center"/>
          </w:tcPr>
          <w:p w14:paraId="28D5307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后疫情时代数字化赋能“地摊经济”发展效益研究——以杭州为例</w:t>
            </w:r>
          </w:p>
        </w:tc>
        <w:tc>
          <w:tcPr>
            <w:tcW w:w="1056" w:type="dxa"/>
            <w:vAlign w:val="center"/>
          </w:tcPr>
          <w:p w14:paraId="15B14F6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朱逸娇</w:t>
            </w:r>
          </w:p>
        </w:tc>
        <w:tc>
          <w:tcPr>
            <w:tcW w:w="1236" w:type="dxa"/>
            <w:vAlign w:val="center"/>
          </w:tcPr>
          <w:p w14:paraId="4E3FD3CC" w14:textId="77777777" w:rsidR="0081051C" w:rsidRDefault="00FB3DB2">
            <w:pPr>
              <w:widowControl/>
              <w:jc w:val="center"/>
              <w:textAlignment w:val="center"/>
              <w:rPr>
                <w:rFonts w:ascii="仿宋" w:eastAsia="仿宋" w:hAnsi="仿宋" w:cs="仿宋"/>
                <w:szCs w:val="21"/>
              </w:rPr>
            </w:pPr>
            <w:r>
              <w:rPr>
                <w:rFonts w:ascii="仿宋" w:eastAsia="仿宋" w:hAnsi="仿宋" w:cs="仿宋" w:hint="eastAsia"/>
                <w:szCs w:val="21"/>
              </w:rPr>
              <w:t>何秋琴</w:t>
            </w:r>
          </w:p>
        </w:tc>
        <w:tc>
          <w:tcPr>
            <w:tcW w:w="1752" w:type="dxa"/>
            <w:vAlign w:val="center"/>
          </w:tcPr>
          <w:p w14:paraId="01AD077D" w14:textId="77777777" w:rsidR="0081051C" w:rsidRDefault="00FB3DB2">
            <w:pPr>
              <w:widowControl/>
              <w:jc w:val="center"/>
              <w:textAlignment w:val="center"/>
              <w:rPr>
                <w:rFonts w:ascii="仿宋" w:eastAsia="仿宋" w:hAnsi="仿宋" w:cs="仿宋"/>
                <w:szCs w:val="21"/>
              </w:rPr>
            </w:pPr>
            <w:r>
              <w:rPr>
                <w:rFonts w:ascii="仿宋" w:eastAsia="仿宋" w:hAnsi="仿宋" w:cs="仿宋" w:hint="eastAsia"/>
                <w:szCs w:val="21"/>
              </w:rPr>
              <w:t>经济学院</w:t>
            </w:r>
          </w:p>
        </w:tc>
      </w:tr>
      <w:tr w:rsidR="0081051C" w14:paraId="10171803" w14:textId="77777777">
        <w:trPr>
          <w:trHeight w:val="340"/>
          <w:jc w:val="center"/>
        </w:trPr>
        <w:tc>
          <w:tcPr>
            <w:tcW w:w="1592" w:type="dxa"/>
            <w:vAlign w:val="center"/>
          </w:tcPr>
          <w:p w14:paraId="67ED8B6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2022R426A038</w:t>
            </w:r>
          </w:p>
        </w:tc>
        <w:tc>
          <w:tcPr>
            <w:tcW w:w="5440" w:type="dxa"/>
            <w:vAlign w:val="center"/>
          </w:tcPr>
          <w:p w14:paraId="1F099A5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“非遗</w:t>
            </w:r>
            <w:r>
              <w:rPr>
                <w:rFonts w:ascii="仿宋" w:eastAsia="仿宋" w:hAnsi="仿宋" w:cs="仿宋" w:hint="eastAsia"/>
                <w:color w:val="000000"/>
                <w:szCs w:val="21"/>
              </w:rPr>
              <w:t>+</w:t>
            </w:r>
            <w:r>
              <w:rPr>
                <w:rFonts w:ascii="仿宋" w:eastAsia="仿宋" w:hAnsi="仿宋" w:cs="仿宋" w:hint="eastAsia"/>
                <w:color w:val="000000"/>
                <w:szCs w:val="21"/>
              </w:rPr>
              <w:t>”创美美育课堂的应用与推广</w:t>
            </w:r>
          </w:p>
        </w:tc>
        <w:tc>
          <w:tcPr>
            <w:tcW w:w="1056" w:type="dxa"/>
            <w:vAlign w:val="center"/>
          </w:tcPr>
          <w:p w14:paraId="4E724CE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李彦坤</w:t>
            </w:r>
          </w:p>
        </w:tc>
        <w:tc>
          <w:tcPr>
            <w:tcW w:w="1236" w:type="dxa"/>
            <w:vAlign w:val="center"/>
          </w:tcPr>
          <w:p w14:paraId="11FDF3B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杜真江</w:t>
            </w:r>
            <w:r>
              <w:rPr>
                <w:rFonts w:ascii="仿宋" w:eastAsia="仿宋" w:hAnsi="仿宋" w:cs="仿宋" w:hint="eastAsia"/>
                <w:color w:val="000000"/>
                <w:szCs w:val="21"/>
              </w:rPr>
              <w:t xml:space="preserve"> </w:t>
            </w:r>
          </w:p>
          <w:p w14:paraId="567BA89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毛勇梅</w:t>
            </w:r>
            <w:r>
              <w:rPr>
                <w:rFonts w:ascii="仿宋" w:eastAsia="仿宋" w:hAnsi="仿宋" w:cs="仿宋" w:hint="eastAsia"/>
                <w:color w:val="000000"/>
                <w:szCs w:val="21"/>
              </w:rPr>
              <w:t xml:space="preserve"> </w:t>
            </w:r>
          </w:p>
          <w:p w14:paraId="60FFA56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叶剑波</w:t>
            </w:r>
          </w:p>
        </w:tc>
        <w:tc>
          <w:tcPr>
            <w:tcW w:w="1752" w:type="dxa"/>
            <w:vAlign w:val="center"/>
          </w:tcPr>
          <w:p w14:paraId="4A789C7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6373F5E8" w14:textId="77777777">
        <w:trPr>
          <w:trHeight w:val="340"/>
          <w:jc w:val="center"/>
        </w:trPr>
        <w:tc>
          <w:tcPr>
            <w:tcW w:w="1592" w:type="dxa"/>
            <w:vAlign w:val="center"/>
          </w:tcPr>
          <w:p w14:paraId="6100E6F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2022R426A039</w:t>
            </w:r>
          </w:p>
        </w:tc>
        <w:tc>
          <w:tcPr>
            <w:tcW w:w="5440" w:type="dxa"/>
            <w:vAlign w:val="center"/>
          </w:tcPr>
          <w:p w14:paraId="7AA923D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 </w:t>
            </w:r>
            <w:r>
              <w:rPr>
                <w:rFonts w:ascii="仿宋" w:eastAsia="仿宋" w:hAnsi="仿宋" w:cs="仿宋" w:hint="eastAsia"/>
                <w:color w:val="000000"/>
                <w:szCs w:val="21"/>
              </w:rPr>
              <w:t>小学生硬笔书法教材比较研究</w:t>
            </w:r>
          </w:p>
        </w:tc>
        <w:tc>
          <w:tcPr>
            <w:tcW w:w="1056" w:type="dxa"/>
            <w:vAlign w:val="center"/>
          </w:tcPr>
          <w:p w14:paraId="45D1AD7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王怡欣</w:t>
            </w:r>
          </w:p>
        </w:tc>
        <w:tc>
          <w:tcPr>
            <w:tcW w:w="1236" w:type="dxa"/>
            <w:vAlign w:val="center"/>
          </w:tcPr>
          <w:p w14:paraId="17F8F33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毛勇梅</w:t>
            </w:r>
          </w:p>
          <w:p w14:paraId="4497734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叶剑波</w:t>
            </w:r>
          </w:p>
        </w:tc>
        <w:tc>
          <w:tcPr>
            <w:tcW w:w="1752" w:type="dxa"/>
            <w:vAlign w:val="center"/>
          </w:tcPr>
          <w:p w14:paraId="012E2CA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22BEC3F7" w14:textId="77777777">
        <w:trPr>
          <w:trHeight w:val="340"/>
          <w:jc w:val="center"/>
        </w:trPr>
        <w:tc>
          <w:tcPr>
            <w:tcW w:w="1592" w:type="dxa"/>
            <w:vAlign w:val="center"/>
          </w:tcPr>
          <w:p w14:paraId="72ADAD0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2022R426A040</w:t>
            </w:r>
          </w:p>
        </w:tc>
        <w:tc>
          <w:tcPr>
            <w:tcW w:w="5440" w:type="dxa"/>
            <w:vAlign w:val="center"/>
          </w:tcPr>
          <w:p w14:paraId="0BD4ED5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w:t>
            </w:r>
            <w:r>
              <w:rPr>
                <w:rFonts w:ascii="仿宋" w:eastAsia="仿宋" w:hAnsi="仿宋" w:cs="仿宋" w:hint="eastAsia"/>
                <w:color w:val="000000"/>
                <w:szCs w:val="21"/>
              </w:rPr>
              <w:t>PID</w:t>
            </w:r>
            <w:r>
              <w:rPr>
                <w:rFonts w:ascii="仿宋" w:eastAsia="仿宋" w:hAnsi="仿宋" w:cs="仿宋" w:hint="eastAsia"/>
                <w:color w:val="000000"/>
                <w:szCs w:val="21"/>
              </w:rPr>
              <w:t>算法的视觉识别及其机械臂控制技术研究</w:t>
            </w:r>
          </w:p>
        </w:tc>
        <w:tc>
          <w:tcPr>
            <w:tcW w:w="1056" w:type="dxa"/>
            <w:vAlign w:val="center"/>
          </w:tcPr>
          <w:p w14:paraId="02A21B2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w:t>
            </w:r>
            <w:r>
              <w:rPr>
                <w:rFonts w:ascii="仿宋" w:eastAsia="仿宋" w:hAnsi="仿宋" w:cs="仿宋" w:hint="eastAsia"/>
                <w:color w:val="000000"/>
                <w:szCs w:val="21"/>
              </w:rPr>
              <w:t xml:space="preserve">  </w:t>
            </w:r>
            <w:r>
              <w:rPr>
                <w:rFonts w:ascii="仿宋" w:eastAsia="仿宋" w:hAnsi="仿宋" w:cs="仿宋" w:hint="eastAsia"/>
                <w:color w:val="000000"/>
                <w:szCs w:val="21"/>
              </w:rPr>
              <w:t>繁</w:t>
            </w:r>
          </w:p>
        </w:tc>
        <w:tc>
          <w:tcPr>
            <w:tcW w:w="1236" w:type="dxa"/>
            <w:vAlign w:val="center"/>
          </w:tcPr>
          <w:p w14:paraId="1FF8FE1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倪</w:t>
            </w:r>
            <w:r>
              <w:rPr>
                <w:rFonts w:ascii="仿宋" w:eastAsia="仿宋" w:hAnsi="仿宋" w:cs="仿宋" w:hint="eastAsia"/>
                <w:color w:val="000000"/>
                <w:szCs w:val="21"/>
              </w:rPr>
              <w:t xml:space="preserve">  </w:t>
            </w:r>
            <w:r>
              <w:rPr>
                <w:rFonts w:ascii="仿宋" w:eastAsia="仿宋" w:hAnsi="仿宋" w:cs="仿宋" w:hint="eastAsia"/>
                <w:color w:val="000000"/>
                <w:szCs w:val="21"/>
              </w:rPr>
              <w:t>虹</w:t>
            </w:r>
          </w:p>
        </w:tc>
        <w:tc>
          <w:tcPr>
            <w:tcW w:w="1752" w:type="dxa"/>
            <w:vAlign w:val="center"/>
          </w:tcPr>
          <w:p w14:paraId="2E37838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19F50676" w14:textId="77777777">
        <w:trPr>
          <w:trHeight w:val="340"/>
          <w:jc w:val="center"/>
        </w:trPr>
        <w:tc>
          <w:tcPr>
            <w:tcW w:w="1592" w:type="dxa"/>
            <w:vAlign w:val="center"/>
          </w:tcPr>
          <w:p w14:paraId="0B70AB5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2022R426A041</w:t>
            </w:r>
          </w:p>
        </w:tc>
        <w:tc>
          <w:tcPr>
            <w:tcW w:w="5440" w:type="dxa"/>
            <w:vAlign w:val="center"/>
          </w:tcPr>
          <w:p w14:paraId="7C6A86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基于智能化全景感知的多机互联电缆敷设系统的研发</w:t>
            </w:r>
            <w:r>
              <w:rPr>
                <w:rFonts w:ascii="仿宋" w:eastAsia="仿宋" w:hAnsi="仿宋" w:cs="仿宋" w:hint="eastAsia"/>
                <w:color w:val="000000"/>
                <w:szCs w:val="21"/>
              </w:rPr>
              <w:t xml:space="preserve">  </w:t>
            </w:r>
          </w:p>
        </w:tc>
        <w:tc>
          <w:tcPr>
            <w:tcW w:w="1056" w:type="dxa"/>
            <w:vAlign w:val="center"/>
          </w:tcPr>
          <w:p w14:paraId="1DBB3CF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熊</w:t>
            </w:r>
            <w:r>
              <w:rPr>
                <w:rFonts w:ascii="仿宋" w:eastAsia="仿宋" w:hAnsi="仿宋" w:cs="仿宋" w:hint="eastAsia"/>
                <w:color w:val="000000"/>
                <w:szCs w:val="21"/>
              </w:rPr>
              <w:t xml:space="preserve">  </w:t>
            </w:r>
            <w:r>
              <w:rPr>
                <w:rFonts w:ascii="仿宋" w:eastAsia="仿宋" w:hAnsi="仿宋" w:cs="仿宋" w:hint="eastAsia"/>
                <w:color w:val="000000"/>
                <w:szCs w:val="21"/>
              </w:rPr>
              <w:t>韬</w:t>
            </w:r>
          </w:p>
        </w:tc>
        <w:tc>
          <w:tcPr>
            <w:tcW w:w="1236" w:type="dxa"/>
            <w:vAlign w:val="center"/>
          </w:tcPr>
          <w:p w14:paraId="331E49A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倪</w:t>
            </w:r>
            <w:r>
              <w:rPr>
                <w:rFonts w:ascii="仿宋" w:eastAsia="仿宋" w:hAnsi="仿宋" w:cs="仿宋" w:hint="eastAsia"/>
                <w:color w:val="000000"/>
                <w:szCs w:val="21"/>
              </w:rPr>
              <w:t xml:space="preserve">  </w:t>
            </w:r>
            <w:r>
              <w:rPr>
                <w:rFonts w:ascii="仿宋" w:eastAsia="仿宋" w:hAnsi="仿宋" w:cs="仿宋" w:hint="eastAsia"/>
                <w:color w:val="000000"/>
                <w:szCs w:val="21"/>
              </w:rPr>
              <w:t>虹</w:t>
            </w:r>
          </w:p>
        </w:tc>
        <w:tc>
          <w:tcPr>
            <w:tcW w:w="1752" w:type="dxa"/>
            <w:vAlign w:val="center"/>
          </w:tcPr>
          <w:p w14:paraId="2BFCBD4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44AB9C06" w14:textId="77777777">
        <w:trPr>
          <w:trHeight w:val="90"/>
          <w:jc w:val="center"/>
        </w:trPr>
        <w:tc>
          <w:tcPr>
            <w:tcW w:w="1592" w:type="dxa"/>
            <w:vAlign w:val="center"/>
          </w:tcPr>
          <w:p w14:paraId="680597E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2022R426A042</w:t>
            </w:r>
          </w:p>
        </w:tc>
        <w:tc>
          <w:tcPr>
            <w:tcW w:w="5440" w:type="dxa"/>
            <w:vAlign w:val="center"/>
          </w:tcPr>
          <w:p w14:paraId="39A1A49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基于机器视觉与自主行驶策略的医院病房送药机器人设计</w:t>
            </w:r>
          </w:p>
        </w:tc>
        <w:tc>
          <w:tcPr>
            <w:tcW w:w="1056" w:type="dxa"/>
            <w:vAlign w:val="center"/>
          </w:tcPr>
          <w:p w14:paraId="0933A0E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冯</w:t>
            </w:r>
            <w:r>
              <w:rPr>
                <w:rFonts w:ascii="仿宋" w:eastAsia="仿宋" w:hAnsi="仿宋" w:cs="仿宋" w:hint="eastAsia"/>
                <w:color w:val="000000"/>
                <w:szCs w:val="21"/>
              </w:rPr>
              <w:t xml:space="preserve">  </w:t>
            </w:r>
            <w:r>
              <w:rPr>
                <w:rFonts w:ascii="仿宋" w:eastAsia="仿宋" w:hAnsi="仿宋" w:cs="仿宋" w:hint="eastAsia"/>
                <w:color w:val="000000"/>
                <w:szCs w:val="21"/>
              </w:rPr>
              <w:t>宁</w:t>
            </w:r>
          </w:p>
        </w:tc>
        <w:tc>
          <w:tcPr>
            <w:tcW w:w="1236" w:type="dxa"/>
            <w:vAlign w:val="center"/>
          </w:tcPr>
          <w:p w14:paraId="1CB171C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安</w:t>
            </w:r>
            <w:r>
              <w:rPr>
                <w:rFonts w:ascii="仿宋" w:eastAsia="仿宋" w:hAnsi="仿宋" w:cs="仿宋" w:hint="eastAsia"/>
                <w:color w:val="000000"/>
                <w:szCs w:val="21"/>
              </w:rPr>
              <w:t xml:space="preserve">  </w:t>
            </w:r>
            <w:r>
              <w:rPr>
                <w:rFonts w:ascii="仿宋" w:eastAsia="仿宋" w:hAnsi="仿宋" w:cs="仿宋" w:hint="eastAsia"/>
                <w:color w:val="000000"/>
                <w:szCs w:val="21"/>
              </w:rPr>
              <w:t>康</w:t>
            </w:r>
          </w:p>
        </w:tc>
        <w:tc>
          <w:tcPr>
            <w:tcW w:w="1752" w:type="dxa"/>
            <w:vAlign w:val="center"/>
          </w:tcPr>
          <w:p w14:paraId="5E6786C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2996ED10" w14:textId="77777777">
        <w:trPr>
          <w:trHeight w:val="340"/>
          <w:jc w:val="center"/>
        </w:trPr>
        <w:tc>
          <w:tcPr>
            <w:tcW w:w="1592" w:type="dxa"/>
            <w:vAlign w:val="center"/>
          </w:tcPr>
          <w:p w14:paraId="068D707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2022R426A043</w:t>
            </w:r>
          </w:p>
        </w:tc>
        <w:tc>
          <w:tcPr>
            <w:tcW w:w="5440" w:type="dxa"/>
            <w:vAlign w:val="center"/>
          </w:tcPr>
          <w:p w14:paraId="7B1F65D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课堂教学或研学活动：浙江省中小学“四史”教育状况调研</w:t>
            </w:r>
          </w:p>
        </w:tc>
        <w:tc>
          <w:tcPr>
            <w:tcW w:w="1056" w:type="dxa"/>
            <w:vAlign w:val="center"/>
          </w:tcPr>
          <w:p w14:paraId="7E93755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许</w:t>
            </w:r>
            <w:r>
              <w:rPr>
                <w:rFonts w:ascii="仿宋" w:eastAsia="仿宋" w:hAnsi="仿宋" w:cs="仿宋" w:hint="eastAsia"/>
                <w:color w:val="000000"/>
                <w:szCs w:val="21"/>
              </w:rPr>
              <w:t xml:space="preserve">  </w:t>
            </w:r>
            <w:r>
              <w:rPr>
                <w:rFonts w:ascii="仿宋" w:eastAsia="仿宋" w:hAnsi="仿宋" w:cs="仿宋" w:hint="eastAsia"/>
                <w:color w:val="000000"/>
                <w:szCs w:val="21"/>
              </w:rPr>
              <w:t>佳</w:t>
            </w:r>
          </w:p>
        </w:tc>
        <w:tc>
          <w:tcPr>
            <w:tcW w:w="1236" w:type="dxa"/>
            <w:vAlign w:val="center"/>
          </w:tcPr>
          <w:p w14:paraId="7A09BBA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周东华</w:t>
            </w:r>
          </w:p>
        </w:tc>
        <w:tc>
          <w:tcPr>
            <w:tcW w:w="1752" w:type="dxa"/>
            <w:vAlign w:val="center"/>
          </w:tcPr>
          <w:p w14:paraId="627124A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0DE69DE" w14:textId="77777777">
        <w:trPr>
          <w:trHeight w:val="340"/>
          <w:jc w:val="center"/>
        </w:trPr>
        <w:tc>
          <w:tcPr>
            <w:tcW w:w="1592" w:type="dxa"/>
            <w:vAlign w:val="center"/>
          </w:tcPr>
          <w:p w14:paraId="1E11379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2022R426A044</w:t>
            </w:r>
          </w:p>
        </w:tc>
        <w:tc>
          <w:tcPr>
            <w:tcW w:w="5440" w:type="dxa"/>
            <w:vAlign w:val="center"/>
          </w:tcPr>
          <w:p w14:paraId="158F296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变迁、抉择与新生——快递员群体生命口述史</w:t>
            </w:r>
          </w:p>
        </w:tc>
        <w:tc>
          <w:tcPr>
            <w:tcW w:w="1056" w:type="dxa"/>
            <w:vAlign w:val="center"/>
          </w:tcPr>
          <w:p w14:paraId="3033093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茹小容</w:t>
            </w:r>
          </w:p>
        </w:tc>
        <w:tc>
          <w:tcPr>
            <w:tcW w:w="1236" w:type="dxa"/>
            <w:vAlign w:val="center"/>
          </w:tcPr>
          <w:p w14:paraId="30F5457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胡悦晗</w:t>
            </w:r>
          </w:p>
        </w:tc>
        <w:tc>
          <w:tcPr>
            <w:tcW w:w="1752" w:type="dxa"/>
            <w:vAlign w:val="center"/>
          </w:tcPr>
          <w:p w14:paraId="4C75DE4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1D02175B" w14:textId="77777777">
        <w:trPr>
          <w:trHeight w:val="340"/>
          <w:jc w:val="center"/>
        </w:trPr>
        <w:tc>
          <w:tcPr>
            <w:tcW w:w="1592" w:type="dxa"/>
            <w:vAlign w:val="center"/>
          </w:tcPr>
          <w:p w14:paraId="4F905C7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2022R426A045</w:t>
            </w:r>
          </w:p>
        </w:tc>
        <w:tc>
          <w:tcPr>
            <w:tcW w:w="5440" w:type="dxa"/>
            <w:vAlign w:val="center"/>
          </w:tcPr>
          <w:p w14:paraId="7037190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让宋韵成为浙江文化金名片：博物馆宋代珍品文物调研与文化创意设计新路径</w:t>
            </w:r>
            <w:r>
              <w:rPr>
                <w:rFonts w:ascii="仿宋" w:eastAsia="仿宋" w:hAnsi="仿宋" w:cs="仿宋" w:hint="eastAsia"/>
                <w:color w:val="000000"/>
                <w:szCs w:val="21"/>
              </w:rPr>
              <w:t xml:space="preserve">  </w:t>
            </w:r>
          </w:p>
        </w:tc>
        <w:tc>
          <w:tcPr>
            <w:tcW w:w="1056" w:type="dxa"/>
            <w:vAlign w:val="center"/>
          </w:tcPr>
          <w:p w14:paraId="0CC7909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唐渟渟</w:t>
            </w:r>
          </w:p>
        </w:tc>
        <w:tc>
          <w:tcPr>
            <w:tcW w:w="1236" w:type="dxa"/>
            <w:vAlign w:val="center"/>
          </w:tcPr>
          <w:p w14:paraId="5F0388B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姚永辉</w:t>
            </w:r>
          </w:p>
        </w:tc>
        <w:tc>
          <w:tcPr>
            <w:tcW w:w="1752" w:type="dxa"/>
            <w:vAlign w:val="center"/>
          </w:tcPr>
          <w:p w14:paraId="25A0985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B452DDD" w14:textId="77777777">
        <w:trPr>
          <w:trHeight w:val="340"/>
          <w:jc w:val="center"/>
        </w:trPr>
        <w:tc>
          <w:tcPr>
            <w:tcW w:w="1592" w:type="dxa"/>
            <w:vAlign w:val="center"/>
          </w:tcPr>
          <w:p w14:paraId="7446C34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2022R426A046</w:t>
            </w:r>
          </w:p>
        </w:tc>
        <w:tc>
          <w:tcPr>
            <w:tcW w:w="5440" w:type="dxa"/>
            <w:vAlign w:val="center"/>
          </w:tcPr>
          <w:p w14:paraId="59BEE7C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困境与出路：“三孩”政策下“未育青年”的群体画像</w:t>
            </w:r>
          </w:p>
        </w:tc>
        <w:tc>
          <w:tcPr>
            <w:tcW w:w="1056" w:type="dxa"/>
            <w:vAlign w:val="center"/>
          </w:tcPr>
          <w:p w14:paraId="0BCF1E9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何怡佳</w:t>
            </w:r>
          </w:p>
        </w:tc>
        <w:tc>
          <w:tcPr>
            <w:tcW w:w="1236" w:type="dxa"/>
            <w:vAlign w:val="center"/>
          </w:tcPr>
          <w:p w14:paraId="23D5DB3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color w:val="000000"/>
                <w:szCs w:val="21"/>
              </w:rPr>
              <w:t>陈晓玲</w:t>
            </w:r>
          </w:p>
        </w:tc>
        <w:tc>
          <w:tcPr>
            <w:tcW w:w="1752" w:type="dxa"/>
            <w:vAlign w:val="center"/>
          </w:tcPr>
          <w:p w14:paraId="5E472A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4CA54330" w14:textId="77777777">
        <w:trPr>
          <w:trHeight w:val="340"/>
          <w:jc w:val="center"/>
        </w:trPr>
        <w:tc>
          <w:tcPr>
            <w:tcW w:w="1592" w:type="dxa"/>
            <w:vAlign w:val="center"/>
          </w:tcPr>
          <w:p w14:paraId="57FD6A9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2022R426A047</w:t>
            </w:r>
          </w:p>
        </w:tc>
        <w:tc>
          <w:tcPr>
            <w:tcW w:w="5440" w:type="dxa"/>
            <w:vAlign w:val="center"/>
          </w:tcPr>
          <w:p w14:paraId="2FEF5E6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从“痊愈”走向“全愈”：全国麻风休养员口述史研究</w:t>
            </w:r>
          </w:p>
        </w:tc>
        <w:tc>
          <w:tcPr>
            <w:tcW w:w="1056" w:type="dxa"/>
            <w:vAlign w:val="center"/>
          </w:tcPr>
          <w:p w14:paraId="0D0561B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王展羽</w:t>
            </w:r>
          </w:p>
        </w:tc>
        <w:tc>
          <w:tcPr>
            <w:tcW w:w="1236" w:type="dxa"/>
            <w:vAlign w:val="center"/>
          </w:tcPr>
          <w:p w14:paraId="2281C00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周东华</w:t>
            </w:r>
          </w:p>
        </w:tc>
        <w:tc>
          <w:tcPr>
            <w:tcW w:w="1752" w:type="dxa"/>
            <w:vAlign w:val="center"/>
          </w:tcPr>
          <w:p w14:paraId="66B1C37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8FC7C29" w14:textId="77777777">
        <w:trPr>
          <w:trHeight w:val="340"/>
          <w:jc w:val="center"/>
        </w:trPr>
        <w:tc>
          <w:tcPr>
            <w:tcW w:w="1592" w:type="dxa"/>
            <w:vAlign w:val="center"/>
          </w:tcPr>
          <w:p w14:paraId="7B0F6BC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2022R426A048</w:t>
            </w:r>
          </w:p>
        </w:tc>
        <w:tc>
          <w:tcPr>
            <w:tcW w:w="5440" w:type="dxa"/>
            <w:vAlign w:val="center"/>
          </w:tcPr>
          <w:p w14:paraId="19A71F0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石榴红：少数民族城市适应公益服务模式探究</w:t>
            </w:r>
          </w:p>
        </w:tc>
        <w:tc>
          <w:tcPr>
            <w:tcW w:w="1056" w:type="dxa"/>
            <w:vAlign w:val="center"/>
          </w:tcPr>
          <w:p w14:paraId="3B5EA9C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余菀恬</w:t>
            </w:r>
          </w:p>
        </w:tc>
        <w:tc>
          <w:tcPr>
            <w:tcW w:w="1236" w:type="dxa"/>
            <w:vAlign w:val="center"/>
          </w:tcPr>
          <w:p w14:paraId="39A5489C"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林</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航</w:t>
            </w:r>
          </w:p>
          <w:p w14:paraId="14DF5D6B"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刘华章</w:t>
            </w:r>
          </w:p>
        </w:tc>
        <w:tc>
          <w:tcPr>
            <w:tcW w:w="1752" w:type="dxa"/>
            <w:vAlign w:val="center"/>
          </w:tcPr>
          <w:p w14:paraId="580F960E"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人文学院</w:t>
            </w:r>
          </w:p>
        </w:tc>
      </w:tr>
      <w:tr w:rsidR="0081051C" w14:paraId="2D84368F" w14:textId="77777777">
        <w:trPr>
          <w:trHeight w:val="340"/>
          <w:jc w:val="center"/>
        </w:trPr>
        <w:tc>
          <w:tcPr>
            <w:tcW w:w="1592" w:type="dxa"/>
            <w:vAlign w:val="center"/>
          </w:tcPr>
          <w:p w14:paraId="3934325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2022R426A049</w:t>
            </w:r>
          </w:p>
        </w:tc>
        <w:tc>
          <w:tcPr>
            <w:tcW w:w="5440" w:type="dxa"/>
            <w:vAlign w:val="center"/>
          </w:tcPr>
          <w:p w14:paraId="227D3B8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建团</w:t>
            </w:r>
            <w:r>
              <w:rPr>
                <w:rFonts w:ascii="仿宋" w:eastAsia="仿宋" w:hAnsi="仿宋" w:cs="仿宋" w:hint="eastAsia"/>
                <w:color w:val="000000"/>
                <w:szCs w:val="21"/>
              </w:rPr>
              <w:t>100</w:t>
            </w:r>
            <w:r>
              <w:rPr>
                <w:rFonts w:ascii="仿宋" w:eastAsia="仿宋" w:hAnsi="仿宋" w:cs="仿宋" w:hint="eastAsia"/>
                <w:color w:val="000000"/>
                <w:szCs w:val="21"/>
              </w:rPr>
              <w:t>周年背景下原创红色校园戏剧育人价值和实践模式的探究</w:t>
            </w:r>
          </w:p>
        </w:tc>
        <w:tc>
          <w:tcPr>
            <w:tcW w:w="1056" w:type="dxa"/>
            <w:vAlign w:val="center"/>
          </w:tcPr>
          <w:p w14:paraId="396296A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朱珊珊</w:t>
            </w:r>
          </w:p>
        </w:tc>
        <w:tc>
          <w:tcPr>
            <w:tcW w:w="1236" w:type="dxa"/>
            <w:vAlign w:val="center"/>
          </w:tcPr>
          <w:p w14:paraId="163A0C8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w:t>
            </w:r>
            <w:r>
              <w:rPr>
                <w:rFonts w:ascii="仿宋" w:eastAsia="仿宋" w:hAnsi="仿宋" w:cs="仿宋" w:hint="eastAsia"/>
                <w:color w:val="000000"/>
                <w:szCs w:val="21"/>
              </w:rPr>
              <w:t xml:space="preserve">  </w:t>
            </w:r>
            <w:r>
              <w:rPr>
                <w:rFonts w:ascii="仿宋" w:eastAsia="仿宋" w:hAnsi="仿宋" w:cs="仿宋" w:hint="eastAsia"/>
                <w:color w:val="000000"/>
                <w:szCs w:val="21"/>
              </w:rPr>
              <w:t>磊</w:t>
            </w:r>
          </w:p>
        </w:tc>
        <w:tc>
          <w:tcPr>
            <w:tcW w:w="1752" w:type="dxa"/>
            <w:vAlign w:val="center"/>
          </w:tcPr>
          <w:p w14:paraId="4BFFC06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公共卫生学院</w:t>
            </w:r>
          </w:p>
        </w:tc>
      </w:tr>
      <w:tr w:rsidR="0081051C" w14:paraId="568B99DE" w14:textId="77777777">
        <w:trPr>
          <w:trHeight w:val="340"/>
          <w:jc w:val="center"/>
        </w:trPr>
        <w:tc>
          <w:tcPr>
            <w:tcW w:w="1592" w:type="dxa"/>
            <w:vAlign w:val="center"/>
          </w:tcPr>
          <w:p w14:paraId="442DE65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2022R426A050</w:t>
            </w:r>
          </w:p>
        </w:tc>
        <w:tc>
          <w:tcPr>
            <w:tcW w:w="5440" w:type="dxa"/>
            <w:vAlign w:val="center"/>
          </w:tcPr>
          <w:p w14:paraId="2FE9672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乡村振兴战略背景下杭州市村民对乡村文化产业建设满意度的调查和分析</w:t>
            </w:r>
          </w:p>
        </w:tc>
        <w:tc>
          <w:tcPr>
            <w:tcW w:w="1056" w:type="dxa"/>
            <w:vAlign w:val="center"/>
          </w:tcPr>
          <w:p w14:paraId="2826FFB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包娜萍</w:t>
            </w:r>
          </w:p>
        </w:tc>
        <w:tc>
          <w:tcPr>
            <w:tcW w:w="1236" w:type="dxa"/>
            <w:vAlign w:val="center"/>
          </w:tcPr>
          <w:p w14:paraId="7B2CB9F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夏</w:t>
            </w:r>
            <w:r>
              <w:rPr>
                <w:rFonts w:ascii="仿宋" w:eastAsia="仿宋" w:hAnsi="仿宋" w:cs="仿宋" w:hint="eastAsia"/>
                <w:color w:val="000000"/>
                <w:szCs w:val="21"/>
              </w:rPr>
              <w:t xml:space="preserve">  </w:t>
            </w:r>
            <w:r>
              <w:rPr>
                <w:rFonts w:ascii="仿宋" w:eastAsia="仿宋" w:hAnsi="仿宋" w:cs="仿宋" w:hint="eastAsia"/>
                <w:color w:val="000000"/>
                <w:szCs w:val="21"/>
              </w:rPr>
              <w:t>羽</w:t>
            </w:r>
          </w:p>
          <w:p w14:paraId="7DE7123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w:t>
            </w:r>
            <w:r>
              <w:rPr>
                <w:rFonts w:ascii="仿宋" w:eastAsia="仿宋" w:hAnsi="仿宋" w:cs="仿宋" w:hint="eastAsia"/>
                <w:color w:val="000000"/>
                <w:szCs w:val="21"/>
              </w:rPr>
              <w:t xml:space="preserve">  </w:t>
            </w:r>
            <w:r>
              <w:rPr>
                <w:rFonts w:ascii="仿宋" w:eastAsia="仿宋" w:hAnsi="仿宋" w:cs="仿宋" w:hint="eastAsia"/>
                <w:color w:val="000000"/>
                <w:szCs w:val="21"/>
              </w:rPr>
              <w:t>初</w:t>
            </w:r>
          </w:p>
        </w:tc>
        <w:tc>
          <w:tcPr>
            <w:tcW w:w="1752" w:type="dxa"/>
            <w:vAlign w:val="center"/>
          </w:tcPr>
          <w:p w14:paraId="24B1DD8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数学学院</w:t>
            </w:r>
          </w:p>
        </w:tc>
      </w:tr>
      <w:tr w:rsidR="0081051C" w14:paraId="4FEBCB36" w14:textId="77777777">
        <w:trPr>
          <w:trHeight w:val="340"/>
          <w:jc w:val="center"/>
        </w:trPr>
        <w:tc>
          <w:tcPr>
            <w:tcW w:w="1592" w:type="dxa"/>
            <w:vAlign w:val="center"/>
          </w:tcPr>
          <w:p w14:paraId="449ACB1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2022R426A051</w:t>
            </w:r>
          </w:p>
        </w:tc>
        <w:tc>
          <w:tcPr>
            <w:tcW w:w="5440" w:type="dxa"/>
            <w:vAlign w:val="center"/>
          </w:tcPr>
          <w:p w14:paraId="016E0B5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浙江高校大学生跑步</w:t>
            </w:r>
            <w:r>
              <w:rPr>
                <w:rFonts w:ascii="仿宋" w:eastAsia="仿宋" w:hAnsi="仿宋" w:cs="仿宋" w:hint="eastAsia"/>
                <w:color w:val="000000"/>
                <w:szCs w:val="21"/>
              </w:rPr>
              <w:t>APP</w:t>
            </w:r>
            <w:r>
              <w:rPr>
                <w:rFonts w:ascii="仿宋" w:eastAsia="仿宋" w:hAnsi="仿宋" w:cs="仿宋" w:hint="eastAsia"/>
                <w:color w:val="000000"/>
                <w:szCs w:val="21"/>
              </w:rPr>
              <w:t>锻炼失范行为的影响机制——基于结构方程模型的实证</w:t>
            </w:r>
          </w:p>
        </w:tc>
        <w:tc>
          <w:tcPr>
            <w:tcW w:w="1056" w:type="dxa"/>
            <w:vAlign w:val="center"/>
          </w:tcPr>
          <w:p w14:paraId="75B60E9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李秀琪</w:t>
            </w:r>
          </w:p>
        </w:tc>
        <w:tc>
          <w:tcPr>
            <w:tcW w:w="1236" w:type="dxa"/>
            <w:vAlign w:val="center"/>
          </w:tcPr>
          <w:p w14:paraId="645A14EA"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张海红</w:t>
            </w:r>
          </w:p>
        </w:tc>
        <w:tc>
          <w:tcPr>
            <w:tcW w:w="1752" w:type="dxa"/>
            <w:vAlign w:val="center"/>
          </w:tcPr>
          <w:p w14:paraId="6EE12F98"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体育学院</w:t>
            </w:r>
          </w:p>
        </w:tc>
      </w:tr>
      <w:tr w:rsidR="0081051C" w14:paraId="0BFABD71" w14:textId="77777777">
        <w:trPr>
          <w:trHeight w:val="340"/>
          <w:jc w:val="center"/>
        </w:trPr>
        <w:tc>
          <w:tcPr>
            <w:tcW w:w="1592" w:type="dxa"/>
            <w:vAlign w:val="center"/>
          </w:tcPr>
          <w:p w14:paraId="23DFAD2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2022R426A052</w:t>
            </w:r>
          </w:p>
        </w:tc>
        <w:tc>
          <w:tcPr>
            <w:tcW w:w="5440" w:type="dxa"/>
            <w:vAlign w:val="center"/>
          </w:tcPr>
          <w:p w14:paraId="5702CFD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长期太极拳锻炼对老年人骨骼肌衰减效果的影响</w:t>
            </w:r>
          </w:p>
        </w:tc>
        <w:tc>
          <w:tcPr>
            <w:tcW w:w="1056" w:type="dxa"/>
            <w:vAlign w:val="center"/>
          </w:tcPr>
          <w:p w14:paraId="21ED468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姜</w:t>
            </w:r>
            <w:r>
              <w:rPr>
                <w:rFonts w:ascii="仿宋" w:eastAsia="仿宋" w:hAnsi="仿宋" w:cs="仿宋" w:hint="eastAsia"/>
                <w:color w:val="000000"/>
                <w:szCs w:val="21"/>
              </w:rPr>
              <w:t xml:space="preserve">  </w:t>
            </w:r>
            <w:r>
              <w:rPr>
                <w:rFonts w:ascii="仿宋" w:eastAsia="仿宋" w:hAnsi="仿宋" w:cs="仿宋" w:hint="eastAsia"/>
                <w:color w:val="000000"/>
                <w:szCs w:val="21"/>
              </w:rPr>
              <w:t>成</w:t>
            </w:r>
          </w:p>
        </w:tc>
        <w:tc>
          <w:tcPr>
            <w:tcW w:w="1236" w:type="dxa"/>
            <w:vAlign w:val="center"/>
          </w:tcPr>
          <w:p w14:paraId="26B84CF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李旭鸿</w:t>
            </w:r>
          </w:p>
        </w:tc>
        <w:tc>
          <w:tcPr>
            <w:tcW w:w="1752" w:type="dxa"/>
            <w:vAlign w:val="center"/>
          </w:tcPr>
          <w:p w14:paraId="076D6CF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2725B94E" w14:textId="77777777">
        <w:trPr>
          <w:trHeight w:val="340"/>
          <w:jc w:val="center"/>
        </w:trPr>
        <w:tc>
          <w:tcPr>
            <w:tcW w:w="1592" w:type="dxa"/>
            <w:vAlign w:val="center"/>
          </w:tcPr>
          <w:p w14:paraId="2D424CE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2022R426A053</w:t>
            </w:r>
          </w:p>
        </w:tc>
        <w:tc>
          <w:tcPr>
            <w:tcW w:w="5440" w:type="dxa"/>
            <w:vAlign w:val="center"/>
          </w:tcPr>
          <w:p w14:paraId="638C096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亚运背景下体育赛事营销对城市品牌知名度的影响机制研究</w:t>
            </w:r>
          </w:p>
        </w:tc>
        <w:tc>
          <w:tcPr>
            <w:tcW w:w="1056" w:type="dxa"/>
            <w:vAlign w:val="center"/>
          </w:tcPr>
          <w:p w14:paraId="0E50F6E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color w:val="000000"/>
                <w:szCs w:val="21"/>
              </w:rPr>
              <w:t>陈于恒</w:t>
            </w:r>
          </w:p>
        </w:tc>
        <w:tc>
          <w:tcPr>
            <w:tcW w:w="1236" w:type="dxa"/>
            <w:vAlign w:val="center"/>
          </w:tcPr>
          <w:p w14:paraId="531CD0E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罗建英</w:t>
            </w:r>
          </w:p>
        </w:tc>
        <w:tc>
          <w:tcPr>
            <w:tcW w:w="1752" w:type="dxa"/>
            <w:vAlign w:val="center"/>
          </w:tcPr>
          <w:p w14:paraId="13866D8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2CFD2AFB" w14:textId="77777777">
        <w:trPr>
          <w:trHeight w:val="340"/>
          <w:jc w:val="center"/>
        </w:trPr>
        <w:tc>
          <w:tcPr>
            <w:tcW w:w="1592" w:type="dxa"/>
            <w:vAlign w:val="center"/>
          </w:tcPr>
          <w:p w14:paraId="6D429B3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2022R426A054</w:t>
            </w:r>
          </w:p>
        </w:tc>
        <w:tc>
          <w:tcPr>
            <w:tcW w:w="5440" w:type="dxa"/>
            <w:vAlign w:val="center"/>
          </w:tcPr>
          <w:p w14:paraId="2F49311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太极拳练习缓解大学生后疫情时代学习焦虑的实验研究</w:t>
            </w:r>
          </w:p>
        </w:tc>
        <w:tc>
          <w:tcPr>
            <w:tcW w:w="1056" w:type="dxa"/>
            <w:vAlign w:val="center"/>
          </w:tcPr>
          <w:p w14:paraId="25ED54D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赵雨欣</w:t>
            </w:r>
          </w:p>
        </w:tc>
        <w:tc>
          <w:tcPr>
            <w:tcW w:w="1236" w:type="dxa"/>
            <w:vAlign w:val="center"/>
          </w:tcPr>
          <w:p w14:paraId="1CDC7DE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徐玉明</w:t>
            </w:r>
          </w:p>
        </w:tc>
        <w:tc>
          <w:tcPr>
            <w:tcW w:w="1752" w:type="dxa"/>
            <w:vAlign w:val="center"/>
          </w:tcPr>
          <w:p w14:paraId="51D6801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1125D73C" w14:textId="77777777">
        <w:trPr>
          <w:trHeight w:val="340"/>
          <w:jc w:val="center"/>
        </w:trPr>
        <w:tc>
          <w:tcPr>
            <w:tcW w:w="1592" w:type="dxa"/>
            <w:vAlign w:val="center"/>
          </w:tcPr>
          <w:p w14:paraId="0766A83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2022R426A055</w:t>
            </w:r>
          </w:p>
        </w:tc>
        <w:tc>
          <w:tcPr>
            <w:tcW w:w="5440" w:type="dxa"/>
            <w:vAlign w:val="center"/>
          </w:tcPr>
          <w:p w14:paraId="085109D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韩潮不寒——中韩文化传播的纽带</w:t>
            </w:r>
          </w:p>
        </w:tc>
        <w:tc>
          <w:tcPr>
            <w:tcW w:w="1056" w:type="dxa"/>
            <w:vAlign w:val="center"/>
          </w:tcPr>
          <w:p w14:paraId="27F2991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朱韬铮</w:t>
            </w:r>
          </w:p>
        </w:tc>
        <w:tc>
          <w:tcPr>
            <w:tcW w:w="1236" w:type="dxa"/>
            <w:vAlign w:val="center"/>
          </w:tcPr>
          <w:p w14:paraId="20E75B4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金龙军</w:t>
            </w:r>
          </w:p>
          <w:p w14:paraId="66A653F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乔宇博</w:t>
            </w:r>
          </w:p>
        </w:tc>
        <w:tc>
          <w:tcPr>
            <w:tcW w:w="1752" w:type="dxa"/>
            <w:vAlign w:val="center"/>
          </w:tcPr>
          <w:p w14:paraId="15EF1C8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外国语学院</w:t>
            </w:r>
          </w:p>
        </w:tc>
      </w:tr>
      <w:tr w:rsidR="0081051C" w14:paraId="43FC3E7F" w14:textId="77777777">
        <w:trPr>
          <w:trHeight w:val="340"/>
          <w:jc w:val="center"/>
        </w:trPr>
        <w:tc>
          <w:tcPr>
            <w:tcW w:w="1592" w:type="dxa"/>
            <w:vAlign w:val="center"/>
          </w:tcPr>
          <w:p w14:paraId="73BEE61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2022R426A056</w:t>
            </w:r>
          </w:p>
        </w:tc>
        <w:tc>
          <w:tcPr>
            <w:tcW w:w="5440" w:type="dxa"/>
            <w:vAlign w:val="center"/>
          </w:tcPr>
          <w:p w14:paraId="7D8F1E7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新文科背景下高校外语专业学生复合型技能的意识、现状和对策研究</w:t>
            </w:r>
          </w:p>
        </w:tc>
        <w:tc>
          <w:tcPr>
            <w:tcW w:w="1056" w:type="dxa"/>
            <w:vAlign w:val="center"/>
          </w:tcPr>
          <w:p w14:paraId="7691522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color w:val="000000"/>
                <w:szCs w:val="21"/>
              </w:rPr>
              <w:t>钱佳蓥</w:t>
            </w:r>
          </w:p>
        </w:tc>
        <w:tc>
          <w:tcPr>
            <w:tcW w:w="1236" w:type="dxa"/>
            <w:vAlign w:val="center"/>
          </w:tcPr>
          <w:p w14:paraId="400ADED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孙立春</w:t>
            </w:r>
          </w:p>
        </w:tc>
        <w:tc>
          <w:tcPr>
            <w:tcW w:w="1752" w:type="dxa"/>
            <w:vAlign w:val="center"/>
          </w:tcPr>
          <w:p w14:paraId="7C14C5F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外国语学院</w:t>
            </w:r>
          </w:p>
        </w:tc>
      </w:tr>
      <w:tr w:rsidR="0081051C" w14:paraId="0E9D3AF6" w14:textId="77777777">
        <w:trPr>
          <w:trHeight w:val="130"/>
          <w:jc w:val="center"/>
        </w:trPr>
        <w:tc>
          <w:tcPr>
            <w:tcW w:w="1592" w:type="dxa"/>
            <w:vAlign w:val="center"/>
          </w:tcPr>
          <w:p w14:paraId="3EF661F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2022R426A057</w:t>
            </w:r>
          </w:p>
        </w:tc>
        <w:tc>
          <w:tcPr>
            <w:tcW w:w="5440" w:type="dxa"/>
            <w:vAlign w:val="center"/>
          </w:tcPr>
          <w:p w14:paraId="0D19BDD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color w:val="000000"/>
                <w:szCs w:val="21"/>
              </w:rPr>
              <w:t>乡村振兴视阈下红色资源的创意转化路径及优化策略</w:t>
            </w:r>
            <w:r>
              <w:rPr>
                <w:rFonts w:ascii="仿宋" w:eastAsia="仿宋" w:hAnsi="仿宋" w:cs="仿宋"/>
                <w:color w:val="000000"/>
                <w:szCs w:val="21"/>
              </w:rPr>
              <w:t>——</w:t>
            </w:r>
            <w:r>
              <w:rPr>
                <w:rFonts w:ascii="仿宋" w:eastAsia="仿宋" w:hAnsi="仿宋" w:cs="仿宋"/>
                <w:color w:val="000000"/>
                <w:szCs w:val="21"/>
              </w:rPr>
              <w:t>基于浙江省</w:t>
            </w:r>
            <w:r>
              <w:rPr>
                <w:rFonts w:ascii="仿宋" w:eastAsia="仿宋" w:hAnsi="仿宋" w:cs="仿宋"/>
                <w:color w:val="000000"/>
                <w:szCs w:val="21"/>
              </w:rPr>
              <w:t>10</w:t>
            </w:r>
            <w:r>
              <w:rPr>
                <w:rFonts w:ascii="仿宋" w:eastAsia="仿宋" w:hAnsi="仿宋" w:cs="仿宋"/>
                <w:color w:val="000000"/>
                <w:szCs w:val="21"/>
              </w:rPr>
              <w:t>个红色资源旅游教育基地的调研</w:t>
            </w:r>
            <w:r>
              <w:rPr>
                <w:rFonts w:ascii="仿宋" w:eastAsia="仿宋" w:hAnsi="仿宋" w:cs="仿宋"/>
                <w:color w:val="000000"/>
                <w:szCs w:val="21"/>
              </w:rPr>
              <w:t xml:space="preserve">  </w:t>
            </w:r>
          </w:p>
        </w:tc>
        <w:tc>
          <w:tcPr>
            <w:tcW w:w="1056" w:type="dxa"/>
            <w:vAlign w:val="center"/>
          </w:tcPr>
          <w:p w14:paraId="2F94AAE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史欣媛</w:t>
            </w:r>
          </w:p>
        </w:tc>
        <w:tc>
          <w:tcPr>
            <w:tcW w:w="1236" w:type="dxa"/>
            <w:vAlign w:val="center"/>
          </w:tcPr>
          <w:p w14:paraId="756D834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周微微</w:t>
            </w:r>
          </w:p>
          <w:p w14:paraId="05517A4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秦东旭</w:t>
            </w:r>
          </w:p>
          <w:p w14:paraId="21CCE70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王斐敏</w:t>
            </w:r>
          </w:p>
        </w:tc>
        <w:tc>
          <w:tcPr>
            <w:tcW w:w="1752" w:type="dxa"/>
            <w:vAlign w:val="center"/>
          </w:tcPr>
          <w:p w14:paraId="4CC7232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文化创意与传媒学院</w:t>
            </w:r>
          </w:p>
        </w:tc>
      </w:tr>
      <w:tr w:rsidR="0081051C" w14:paraId="7F7FB458" w14:textId="77777777">
        <w:trPr>
          <w:trHeight w:val="310"/>
          <w:jc w:val="center"/>
        </w:trPr>
        <w:tc>
          <w:tcPr>
            <w:tcW w:w="1592" w:type="dxa"/>
            <w:vAlign w:val="center"/>
          </w:tcPr>
          <w:p w14:paraId="40EB990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2022R426A058</w:t>
            </w:r>
          </w:p>
        </w:tc>
        <w:tc>
          <w:tcPr>
            <w:tcW w:w="5440" w:type="dxa"/>
            <w:vAlign w:val="center"/>
          </w:tcPr>
          <w:p w14:paraId="295A7B1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数“智”文化礼堂——推进乡村精神共富新实践</w:t>
            </w:r>
          </w:p>
        </w:tc>
        <w:tc>
          <w:tcPr>
            <w:tcW w:w="1056" w:type="dxa"/>
            <w:vAlign w:val="center"/>
          </w:tcPr>
          <w:p w14:paraId="0F30B0C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翁</w:t>
            </w:r>
            <w:r>
              <w:rPr>
                <w:rFonts w:ascii="仿宋" w:eastAsia="仿宋" w:hAnsi="仿宋" w:cs="仿宋" w:hint="eastAsia"/>
                <w:color w:val="000000"/>
                <w:szCs w:val="21"/>
              </w:rPr>
              <w:t xml:space="preserve">  </w:t>
            </w:r>
            <w:r>
              <w:rPr>
                <w:rFonts w:ascii="仿宋" w:eastAsia="仿宋" w:hAnsi="仿宋" w:cs="仿宋" w:hint="eastAsia"/>
                <w:color w:val="000000"/>
                <w:szCs w:val="21"/>
              </w:rPr>
              <w:t>欣</w:t>
            </w:r>
          </w:p>
        </w:tc>
        <w:tc>
          <w:tcPr>
            <w:tcW w:w="1236" w:type="dxa"/>
            <w:vAlign w:val="center"/>
          </w:tcPr>
          <w:p w14:paraId="59FB1F4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王斐敏</w:t>
            </w:r>
          </w:p>
          <w:p w14:paraId="11EAF3B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秦东旭</w:t>
            </w:r>
          </w:p>
          <w:p w14:paraId="7D941A3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周微微</w:t>
            </w:r>
          </w:p>
        </w:tc>
        <w:tc>
          <w:tcPr>
            <w:tcW w:w="1752" w:type="dxa"/>
            <w:vAlign w:val="center"/>
          </w:tcPr>
          <w:p w14:paraId="35BF1B1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文化创意与传媒学院</w:t>
            </w:r>
          </w:p>
        </w:tc>
      </w:tr>
      <w:tr w:rsidR="0081051C" w14:paraId="253F3A94" w14:textId="77777777">
        <w:trPr>
          <w:trHeight w:val="320"/>
          <w:jc w:val="center"/>
        </w:trPr>
        <w:tc>
          <w:tcPr>
            <w:tcW w:w="1592" w:type="dxa"/>
            <w:vAlign w:val="center"/>
          </w:tcPr>
          <w:p w14:paraId="6136967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2022R426A059</w:t>
            </w:r>
          </w:p>
        </w:tc>
        <w:tc>
          <w:tcPr>
            <w:tcW w:w="5440" w:type="dxa"/>
            <w:vAlign w:val="center"/>
          </w:tcPr>
          <w:p w14:paraId="063849C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Li</w:t>
            </w:r>
            <w:r>
              <w:rPr>
                <w:rFonts w:ascii="仿宋" w:eastAsia="仿宋" w:hAnsi="仿宋" w:cs="仿宋" w:hint="eastAsia"/>
                <w:color w:val="000000"/>
                <w:szCs w:val="21"/>
              </w:rPr>
              <w:t>掺杂对</w:t>
            </w:r>
            <w:r>
              <w:rPr>
                <w:rFonts w:ascii="仿宋" w:eastAsia="仿宋" w:hAnsi="仿宋" w:cs="仿宋" w:hint="eastAsia"/>
                <w:color w:val="000000"/>
                <w:szCs w:val="21"/>
              </w:rPr>
              <w:t>CsPbBr3</w:t>
            </w:r>
            <w:r>
              <w:rPr>
                <w:rFonts w:ascii="仿宋" w:eastAsia="仿宋" w:hAnsi="仿宋" w:cs="仿宋" w:hint="eastAsia"/>
                <w:color w:val="000000"/>
                <w:szCs w:val="21"/>
              </w:rPr>
              <w:t>薄膜光电特性可控调节的研究</w:t>
            </w:r>
          </w:p>
        </w:tc>
        <w:tc>
          <w:tcPr>
            <w:tcW w:w="1056" w:type="dxa"/>
            <w:vAlign w:val="center"/>
          </w:tcPr>
          <w:p w14:paraId="3873F1C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w:t>
            </w:r>
            <w:r>
              <w:rPr>
                <w:rFonts w:ascii="仿宋" w:eastAsia="仿宋" w:hAnsi="仿宋" w:cs="仿宋" w:hint="eastAsia"/>
                <w:color w:val="000000"/>
                <w:szCs w:val="21"/>
              </w:rPr>
              <w:t xml:space="preserve">  </w:t>
            </w:r>
            <w:r>
              <w:rPr>
                <w:rFonts w:ascii="仿宋" w:eastAsia="仿宋" w:hAnsi="仿宋" w:cs="仿宋" w:hint="eastAsia"/>
                <w:color w:val="000000"/>
                <w:szCs w:val="21"/>
              </w:rPr>
              <w:t>禹</w:t>
            </w:r>
          </w:p>
        </w:tc>
        <w:tc>
          <w:tcPr>
            <w:tcW w:w="1236" w:type="dxa"/>
            <w:vAlign w:val="center"/>
          </w:tcPr>
          <w:p w14:paraId="530F0A8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毛宏颖</w:t>
            </w:r>
          </w:p>
        </w:tc>
        <w:tc>
          <w:tcPr>
            <w:tcW w:w="1752" w:type="dxa"/>
            <w:vAlign w:val="center"/>
          </w:tcPr>
          <w:p w14:paraId="0313AF7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3ED069D8" w14:textId="77777777">
        <w:trPr>
          <w:trHeight w:val="340"/>
          <w:jc w:val="center"/>
        </w:trPr>
        <w:tc>
          <w:tcPr>
            <w:tcW w:w="1592" w:type="dxa"/>
            <w:vAlign w:val="center"/>
          </w:tcPr>
          <w:p w14:paraId="05B70B2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2022R426A060</w:t>
            </w:r>
          </w:p>
        </w:tc>
        <w:tc>
          <w:tcPr>
            <w:tcW w:w="5440" w:type="dxa"/>
            <w:vAlign w:val="center"/>
          </w:tcPr>
          <w:p w14:paraId="5A3370F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一种多功能单摆实验装置</w:t>
            </w:r>
          </w:p>
        </w:tc>
        <w:tc>
          <w:tcPr>
            <w:tcW w:w="1056" w:type="dxa"/>
            <w:vAlign w:val="center"/>
          </w:tcPr>
          <w:p w14:paraId="0280B9F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肖欣怡</w:t>
            </w:r>
          </w:p>
        </w:tc>
        <w:tc>
          <w:tcPr>
            <w:tcW w:w="1236" w:type="dxa"/>
            <w:vAlign w:val="center"/>
          </w:tcPr>
          <w:p w14:paraId="1F6B58E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杨旭昕</w:t>
            </w:r>
          </w:p>
        </w:tc>
        <w:tc>
          <w:tcPr>
            <w:tcW w:w="1752" w:type="dxa"/>
            <w:vAlign w:val="center"/>
          </w:tcPr>
          <w:p w14:paraId="743F634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69D638BA" w14:textId="77777777">
        <w:trPr>
          <w:trHeight w:val="340"/>
          <w:jc w:val="center"/>
        </w:trPr>
        <w:tc>
          <w:tcPr>
            <w:tcW w:w="1592" w:type="dxa"/>
            <w:vAlign w:val="center"/>
          </w:tcPr>
          <w:p w14:paraId="5C794F38"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2022R426A061</w:t>
            </w:r>
          </w:p>
        </w:tc>
        <w:tc>
          <w:tcPr>
            <w:tcW w:w="5440" w:type="dxa"/>
            <w:vAlign w:val="center"/>
          </w:tcPr>
          <w:p w14:paraId="34E109A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锰酞菁分子电子结构和自旋态的研究</w:t>
            </w:r>
          </w:p>
        </w:tc>
        <w:tc>
          <w:tcPr>
            <w:tcW w:w="1056" w:type="dxa"/>
            <w:vAlign w:val="center"/>
          </w:tcPr>
          <w:p w14:paraId="383D5F7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陈颖楠</w:t>
            </w:r>
          </w:p>
        </w:tc>
        <w:tc>
          <w:tcPr>
            <w:tcW w:w="1236" w:type="dxa"/>
            <w:vAlign w:val="center"/>
          </w:tcPr>
          <w:p w14:paraId="2583E00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钟建强</w:t>
            </w:r>
          </w:p>
        </w:tc>
        <w:tc>
          <w:tcPr>
            <w:tcW w:w="1752" w:type="dxa"/>
            <w:vAlign w:val="center"/>
          </w:tcPr>
          <w:p w14:paraId="4F361BD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5283DAE4" w14:textId="77777777">
        <w:trPr>
          <w:trHeight w:val="340"/>
          <w:jc w:val="center"/>
        </w:trPr>
        <w:tc>
          <w:tcPr>
            <w:tcW w:w="1592" w:type="dxa"/>
            <w:vAlign w:val="center"/>
          </w:tcPr>
          <w:p w14:paraId="5A4B37EC"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2022R426A062</w:t>
            </w:r>
          </w:p>
        </w:tc>
        <w:tc>
          <w:tcPr>
            <w:tcW w:w="5440" w:type="dxa"/>
            <w:vAlign w:val="center"/>
          </w:tcPr>
          <w:p w14:paraId="12AD385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一种负压状态下可涂药式拔罐器的研发</w:t>
            </w:r>
          </w:p>
        </w:tc>
        <w:tc>
          <w:tcPr>
            <w:tcW w:w="1056" w:type="dxa"/>
            <w:vAlign w:val="center"/>
          </w:tcPr>
          <w:p w14:paraId="1A57591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陆思敏</w:t>
            </w:r>
          </w:p>
        </w:tc>
        <w:tc>
          <w:tcPr>
            <w:tcW w:w="1236" w:type="dxa"/>
            <w:vAlign w:val="center"/>
          </w:tcPr>
          <w:p w14:paraId="2402A2E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陈功星</w:t>
            </w:r>
          </w:p>
          <w:p w14:paraId="142F301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谢</w:t>
            </w:r>
            <w:r>
              <w:rPr>
                <w:rFonts w:ascii="仿宋" w:eastAsia="仿宋" w:hAnsi="仿宋" w:cs="仿宋" w:hint="eastAsia"/>
                <w:color w:val="000000"/>
                <w:szCs w:val="21"/>
              </w:rPr>
              <w:t xml:space="preserve">  </w:t>
            </w:r>
            <w:r>
              <w:rPr>
                <w:rFonts w:ascii="仿宋" w:eastAsia="仿宋" w:hAnsi="仿宋" w:cs="仿宋" w:hint="eastAsia"/>
                <w:color w:val="000000"/>
                <w:szCs w:val="21"/>
              </w:rPr>
              <w:t>恬</w:t>
            </w:r>
          </w:p>
        </w:tc>
        <w:tc>
          <w:tcPr>
            <w:tcW w:w="1752" w:type="dxa"/>
            <w:vAlign w:val="center"/>
          </w:tcPr>
          <w:p w14:paraId="7154851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08E18497" w14:textId="77777777">
        <w:trPr>
          <w:trHeight w:val="340"/>
          <w:jc w:val="center"/>
        </w:trPr>
        <w:tc>
          <w:tcPr>
            <w:tcW w:w="1592" w:type="dxa"/>
            <w:vAlign w:val="center"/>
          </w:tcPr>
          <w:p w14:paraId="27713492"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2022R426A063</w:t>
            </w:r>
          </w:p>
        </w:tc>
        <w:tc>
          <w:tcPr>
            <w:tcW w:w="5440" w:type="dxa"/>
            <w:vAlign w:val="center"/>
          </w:tcPr>
          <w:p w14:paraId="3CFA936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壳聚糖作为难溶性抗癌药物递送材料的计算机模拟和分子设计研究</w:t>
            </w:r>
          </w:p>
        </w:tc>
        <w:tc>
          <w:tcPr>
            <w:tcW w:w="1056" w:type="dxa"/>
            <w:vAlign w:val="center"/>
          </w:tcPr>
          <w:p w14:paraId="73F6233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孙俊莉</w:t>
            </w:r>
          </w:p>
        </w:tc>
        <w:tc>
          <w:tcPr>
            <w:tcW w:w="1236" w:type="dxa"/>
            <w:vAlign w:val="center"/>
          </w:tcPr>
          <w:p w14:paraId="44B11F4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沈嘉炜</w:t>
            </w:r>
          </w:p>
          <w:p w14:paraId="5A092EF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pacing w:val="105"/>
                <w:kern w:val="0"/>
                <w:szCs w:val="21"/>
                <w:fitText w:val="630" w:id="529208890"/>
              </w:rPr>
              <w:t>郑</w:t>
            </w:r>
            <w:r>
              <w:rPr>
                <w:rFonts w:ascii="仿宋" w:eastAsia="仿宋" w:hAnsi="仿宋" w:cs="仿宋" w:hint="eastAsia"/>
                <w:color w:val="000000"/>
                <w:kern w:val="0"/>
                <w:szCs w:val="21"/>
                <w:fitText w:val="630" w:id="529208890"/>
              </w:rPr>
              <w:t>威</w:t>
            </w:r>
          </w:p>
          <w:p w14:paraId="2D5BD3E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沈奇英</w:t>
            </w:r>
          </w:p>
        </w:tc>
        <w:tc>
          <w:tcPr>
            <w:tcW w:w="1752" w:type="dxa"/>
            <w:vAlign w:val="center"/>
          </w:tcPr>
          <w:p w14:paraId="36DE4A9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296A30DD" w14:textId="77777777">
        <w:trPr>
          <w:trHeight w:val="340"/>
          <w:jc w:val="center"/>
        </w:trPr>
        <w:tc>
          <w:tcPr>
            <w:tcW w:w="11076" w:type="dxa"/>
            <w:gridSpan w:val="5"/>
            <w:vAlign w:val="center"/>
          </w:tcPr>
          <w:p w14:paraId="4EA84BA1" w14:textId="77777777" w:rsidR="0081051C" w:rsidRDefault="00FB3DB2">
            <w:pPr>
              <w:widowControl/>
              <w:jc w:val="center"/>
              <w:textAlignment w:val="center"/>
              <w:rPr>
                <w:rFonts w:ascii="仿宋" w:eastAsia="仿宋" w:hAnsi="仿宋" w:cs="仿宋"/>
                <w:b/>
                <w:bCs/>
                <w:szCs w:val="21"/>
              </w:rPr>
            </w:pPr>
            <w:r>
              <w:rPr>
                <w:rFonts w:ascii="仿宋" w:eastAsia="仿宋" w:hAnsi="仿宋" w:cs="仿宋" w:hint="eastAsia"/>
                <w:b/>
                <w:bCs/>
                <w:szCs w:val="21"/>
              </w:rPr>
              <w:t>大学生科技成果推广项目</w:t>
            </w:r>
          </w:p>
        </w:tc>
      </w:tr>
      <w:tr w:rsidR="0081051C" w14:paraId="41DD756B" w14:textId="77777777">
        <w:trPr>
          <w:trHeight w:val="311"/>
          <w:jc w:val="center"/>
        </w:trPr>
        <w:tc>
          <w:tcPr>
            <w:tcW w:w="1592" w:type="dxa"/>
            <w:vAlign w:val="center"/>
          </w:tcPr>
          <w:p w14:paraId="69E14BC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2022R426B064</w:t>
            </w:r>
          </w:p>
        </w:tc>
        <w:tc>
          <w:tcPr>
            <w:tcW w:w="5440" w:type="dxa"/>
            <w:vAlign w:val="center"/>
          </w:tcPr>
          <w:p w14:paraId="0325D63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双创背景下高校学生科创经历与未来发展关联性探究</w:t>
            </w:r>
            <w:r>
              <w:rPr>
                <w:rFonts w:ascii="仿宋" w:eastAsia="仿宋" w:hAnsi="仿宋" w:cs="仿宋" w:hint="eastAsia"/>
                <w:color w:val="000000"/>
                <w:szCs w:val="21"/>
              </w:rPr>
              <w:t>---</w:t>
            </w:r>
            <w:r>
              <w:rPr>
                <w:rFonts w:ascii="仿宋" w:eastAsia="仿宋" w:hAnsi="仿宋" w:cs="仿宋" w:hint="eastAsia"/>
                <w:color w:val="000000"/>
                <w:szCs w:val="21"/>
              </w:rPr>
              <w:t>基于杭州市五所高校“挑战杯”参与度数据分析</w:t>
            </w:r>
          </w:p>
        </w:tc>
        <w:tc>
          <w:tcPr>
            <w:tcW w:w="1056" w:type="dxa"/>
            <w:vAlign w:val="center"/>
          </w:tcPr>
          <w:p w14:paraId="5D96935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李晨蕊</w:t>
            </w:r>
          </w:p>
        </w:tc>
        <w:tc>
          <w:tcPr>
            <w:tcW w:w="1236" w:type="dxa"/>
            <w:vAlign w:val="center"/>
          </w:tcPr>
          <w:p w14:paraId="749ED79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w:t>
            </w:r>
            <w:r>
              <w:rPr>
                <w:rFonts w:ascii="仿宋" w:eastAsia="仿宋" w:hAnsi="仿宋" w:cs="仿宋" w:hint="eastAsia"/>
                <w:color w:val="000000"/>
                <w:szCs w:val="21"/>
              </w:rPr>
              <w:t xml:space="preserve">  </w:t>
            </w:r>
            <w:r>
              <w:rPr>
                <w:rFonts w:ascii="仿宋" w:eastAsia="仿宋" w:hAnsi="仿宋" w:cs="仿宋" w:hint="eastAsia"/>
                <w:color w:val="000000"/>
                <w:szCs w:val="21"/>
              </w:rPr>
              <w:t>勋</w:t>
            </w:r>
          </w:p>
          <w:p w14:paraId="0CC1465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徐赛楠</w:t>
            </w:r>
          </w:p>
        </w:tc>
        <w:tc>
          <w:tcPr>
            <w:tcW w:w="1752" w:type="dxa"/>
            <w:vAlign w:val="center"/>
          </w:tcPr>
          <w:p w14:paraId="6DB4884A"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经亨颐教育学院</w:t>
            </w:r>
          </w:p>
        </w:tc>
      </w:tr>
      <w:tr w:rsidR="0081051C" w14:paraId="2B7C0349" w14:textId="77777777">
        <w:trPr>
          <w:trHeight w:val="340"/>
          <w:jc w:val="center"/>
        </w:trPr>
        <w:tc>
          <w:tcPr>
            <w:tcW w:w="1592" w:type="dxa"/>
            <w:vAlign w:val="center"/>
          </w:tcPr>
          <w:p w14:paraId="67EE717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2022R426B065</w:t>
            </w:r>
          </w:p>
        </w:tc>
        <w:tc>
          <w:tcPr>
            <w:tcW w:w="5440" w:type="dxa"/>
            <w:vAlign w:val="center"/>
          </w:tcPr>
          <w:p w14:paraId="4184F6F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基于深度学习的图像风格迁移方法研究</w:t>
            </w:r>
          </w:p>
        </w:tc>
        <w:tc>
          <w:tcPr>
            <w:tcW w:w="1056" w:type="dxa"/>
            <w:vAlign w:val="center"/>
          </w:tcPr>
          <w:p w14:paraId="250450A8"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w:t>
            </w:r>
            <w:r>
              <w:rPr>
                <w:rFonts w:ascii="仿宋" w:eastAsia="仿宋" w:hAnsi="仿宋" w:cs="仿宋" w:hint="eastAsia"/>
                <w:color w:val="000000"/>
                <w:szCs w:val="21"/>
              </w:rPr>
              <w:t xml:space="preserve">  </w:t>
            </w:r>
            <w:r>
              <w:rPr>
                <w:rFonts w:ascii="仿宋" w:eastAsia="仿宋" w:hAnsi="仿宋" w:cs="仿宋" w:hint="eastAsia"/>
                <w:color w:val="000000"/>
                <w:szCs w:val="21"/>
              </w:rPr>
              <w:t>晴</w:t>
            </w:r>
          </w:p>
        </w:tc>
        <w:tc>
          <w:tcPr>
            <w:tcW w:w="1236" w:type="dxa"/>
            <w:vAlign w:val="center"/>
          </w:tcPr>
          <w:p w14:paraId="3197037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李秀梅</w:t>
            </w:r>
          </w:p>
        </w:tc>
        <w:tc>
          <w:tcPr>
            <w:tcW w:w="1752" w:type="dxa"/>
            <w:vAlign w:val="center"/>
          </w:tcPr>
          <w:p w14:paraId="096CBC2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67E6D108" w14:textId="77777777">
        <w:trPr>
          <w:trHeight w:val="340"/>
          <w:jc w:val="center"/>
        </w:trPr>
        <w:tc>
          <w:tcPr>
            <w:tcW w:w="1592" w:type="dxa"/>
            <w:vAlign w:val="center"/>
          </w:tcPr>
          <w:p w14:paraId="4F96C17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2022R426B066</w:t>
            </w:r>
          </w:p>
        </w:tc>
        <w:tc>
          <w:tcPr>
            <w:tcW w:w="5440" w:type="dxa"/>
            <w:vAlign w:val="center"/>
          </w:tcPr>
          <w:p w14:paraId="6587CF2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面向人脸识别模型的对抗样本生成研究</w:t>
            </w:r>
          </w:p>
        </w:tc>
        <w:tc>
          <w:tcPr>
            <w:tcW w:w="1056" w:type="dxa"/>
            <w:vAlign w:val="center"/>
          </w:tcPr>
          <w:p w14:paraId="262434B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潘振雄</w:t>
            </w:r>
          </w:p>
        </w:tc>
        <w:tc>
          <w:tcPr>
            <w:tcW w:w="1236" w:type="dxa"/>
            <w:vAlign w:val="center"/>
          </w:tcPr>
          <w:p w14:paraId="56060C0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孙军梅</w:t>
            </w:r>
          </w:p>
        </w:tc>
        <w:tc>
          <w:tcPr>
            <w:tcW w:w="1752" w:type="dxa"/>
            <w:vAlign w:val="center"/>
          </w:tcPr>
          <w:p w14:paraId="4107EB9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04781263" w14:textId="77777777">
        <w:trPr>
          <w:trHeight w:val="340"/>
          <w:jc w:val="center"/>
        </w:trPr>
        <w:tc>
          <w:tcPr>
            <w:tcW w:w="1592" w:type="dxa"/>
            <w:vAlign w:val="center"/>
          </w:tcPr>
          <w:p w14:paraId="1CEE086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2022R426B067</w:t>
            </w:r>
          </w:p>
        </w:tc>
        <w:tc>
          <w:tcPr>
            <w:tcW w:w="5440" w:type="dxa"/>
            <w:vAlign w:val="center"/>
          </w:tcPr>
          <w:p w14:paraId="72C64CB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车联网场景下基于区块链的边缘协同安全计算技术研究</w:t>
            </w:r>
          </w:p>
        </w:tc>
        <w:tc>
          <w:tcPr>
            <w:tcW w:w="1056" w:type="dxa"/>
            <w:vAlign w:val="center"/>
          </w:tcPr>
          <w:p w14:paraId="3C79B96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宋庆武</w:t>
            </w:r>
          </w:p>
        </w:tc>
        <w:tc>
          <w:tcPr>
            <w:tcW w:w="1236" w:type="dxa"/>
            <w:vAlign w:val="center"/>
          </w:tcPr>
          <w:p w14:paraId="24CABC2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刘雪娇</w:t>
            </w:r>
          </w:p>
        </w:tc>
        <w:tc>
          <w:tcPr>
            <w:tcW w:w="1752" w:type="dxa"/>
            <w:vAlign w:val="center"/>
          </w:tcPr>
          <w:p w14:paraId="10A0D0D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6A9B50F0" w14:textId="77777777">
        <w:trPr>
          <w:trHeight w:val="340"/>
          <w:jc w:val="center"/>
        </w:trPr>
        <w:tc>
          <w:tcPr>
            <w:tcW w:w="1592" w:type="dxa"/>
            <w:vAlign w:val="center"/>
          </w:tcPr>
          <w:p w14:paraId="0D660A6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2022R426B068</w:t>
            </w:r>
          </w:p>
        </w:tc>
        <w:tc>
          <w:tcPr>
            <w:tcW w:w="5440" w:type="dxa"/>
            <w:vAlign w:val="center"/>
          </w:tcPr>
          <w:p w14:paraId="1EA8D76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融合触觉仿真的虚拟现实注射培训平台</w:t>
            </w:r>
          </w:p>
        </w:tc>
        <w:tc>
          <w:tcPr>
            <w:tcW w:w="1056" w:type="dxa"/>
            <w:vAlign w:val="center"/>
          </w:tcPr>
          <w:p w14:paraId="4E5B30D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申雨泽</w:t>
            </w:r>
          </w:p>
        </w:tc>
        <w:tc>
          <w:tcPr>
            <w:tcW w:w="1236" w:type="dxa"/>
            <w:vAlign w:val="center"/>
          </w:tcPr>
          <w:p w14:paraId="1B6CFC4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潘志庚</w:t>
            </w:r>
          </w:p>
        </w:tc>
        <w:tc>
          <w:tcPr>
            <w:tcW w:w="1752" w:type="dxa"/>
            <w:vAlign w:val="center"/>
          </w:tcPr>
          <w:p w14:paraId="3F16D94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474E464B" w14:textId="77777777">
        <w:trPr>
          <w:trHeight w:val="340"/>
          <w:jc w:val="center"/>
        </w:trPr>
        <w:tc>
          <w:tcPr>
            <w:tcW w:w="1592" w:type="dxa"/>
            <w:vAlign w:val="center"/>
          </w:tcPr>
          <w:p w14:paraId="637CEB9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2022R426B069</w:t>
            </w:r>
          </w:p>
        </w:tc>
        <w:tc>
          <w:tcPr>
            <w:tcW w:w="5440" w:type="dxa"/>
            <w:vAlign w:val="center"/>
          </w:tcPr>
          <w:p w14:paraId="4A66E8F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面向未来的创意生态——“</w:t>
            </w:r>
            <w:r>
              <w:rPr>
                <w:rFonts w:ascii="仿宋" w:eastAsia="仿宋" w:hAnsi="仿宋" w:cs="仿宋" w:hint="eastAsia"/>
                <w:color w:val="000000"/>
                <w:szCs w:val="21"/>
              </w:rPr>
              <w:t>WoW</w:t>
            </w:r>
            <w:r>
              <w:rPr>
                <w:rFonts w:ascii="仿宋" w:eastAsia="仿宋" w:hAnsi="仿宋" w:cs="仿宋" w:hint="eastAsia"/>
                <w:color w:val="000000"/>
                <w:szCs w:val="21"/>
              </w:rPr>
              <w:t>”</w:t>
            </w:r>
          </w:p>
        </w:tc>
        <w:tc>
          <w:tcPr>
            <w:tcW w:w="1056" w:type="dxa"/>
            <w:vAlign w:val="center"/>
          </w:tcPr>
          <w:p w14:paraId="6904B8F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林靖炜</w:t>
            </w:r>
          </w:p>
        </w:tc>
        <w:tc>
          <w:tcPr>
            <w:tcW w:w="1236" w:type="dxa"/>
            <w:vAlign w:val="center"/>
          </w:tcPr>
          <w:p w14:paraId="7538455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王淑翠</w:t>
            </w:r>
          </w:p>
        </w:tc>
        <w:tc>
          <w:tcPr>
            <w:tcW w:w="1752" w:type="dxa"/>
            <w:vAlign w:val="center"/>
          </w:tcPr>
          <w:p w14:paraId="0AC8757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3E117819" w14:textId="77777777">
        <w:trPr>
          <w:trHeight w:val="340"/>
          <w:jc w:val="center"/>
        </w:trPr>
        <w:tc>
          <w:tcPr>
            <w:tcW w:w="1592" w:type="dxa"/>
            <w:vAlign w:val="center"/>
          </w:tcPr>
          <w:p w14:paraId="20EB87B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2022R426B070</w:t>
            </w:r>
          </w:p>
        </w:tc>
        <w:tc>
          <w:tcPr>
            <w:tcW w:w="5440" w:type="dxa"/>
            <w:vAlign w:val="center"/>
          </w:tcPr>
          <w:p w14:paraId="06C20A2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健康老龄化视角下非接触式多功能智能床系统应用研究</w:t>
            </w:r>
          </w:p>
        </w:tc>
        <w:tc>
          <w:tcPr>
            <w:tcW w:w="1056" w:type="dxa"/>
            <w:vAlign w:val="center"/>
          </w:tcPr>
          <w:p w14:paraId="5D0BC35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乐宇超</w:t>
            </w:r>
          </w:p>
        </w:tc>
        <w:tc>
          <w:tcPr>
            <w:tcW w:w="1236" w:type="dxa"/>
            <w:vAlign w:val="center"/>
          </w:tcPr>
          <w:p w14:paraId="2750FC2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曹世华</w:t>
            </w:r>
          </w:p>
        </w:tc>
        <w:tc>
          <w:tcPr>
            <w:tcW w:w="1752" w:type="dxa"/>
            <w:vAlign w:val="center"/>
          </w:tcPr>
          <w:p w14:paraId="68E5419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护理学院</w:t>
            </w:r>
          </w:p>
        </w:tc>
      </w:tr>
      <w:tr w:rsidR="0081051C" w14:paraId="03AB2FA4" w14:textId="77777777">
        <w:trPr>
          <w:trHeight w:val="320"/>
          <w:jc w:val="center"/>
        </w:trPr>
        <w:tc>
          <w:tcPr>
            <w:tcW w:w="1592" w:type="dxa"/>
            <w:vAlign w:val="center"/>
          </w:tcPr>
          <w:p w14:paraId="3F392CC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2022R426B071</w:t>
            </w:r>
          </w:p>
        </w:tc>
        <w:tc>
          <w:tcPr>
            <w:tcW w:w="5440" w:type="dxa"/>
            <w:vAlign w:val="center"/>
          </w:tcPr>
          <w:p w14:paraId="0F788686" w14:textId="77777777" w:rsidR="0081051C" w:rsidRDefault="00FB3DB2">
            <w:pPr>
              <w:widowControl/>
              <w:tabs>
                <w:tab w:val="left" w:pos="2466"/>
              </w:tabs>
              <w:jc w:val="center"/>
              <w:textAlignment w:val="center"/>
              <w:rPr>
                <w:rFonts w:ascii="仿宋" w:eastAsia="仿宋" w:hAnsi="仿宋" w:cs="仿宋"/>
                <w:color w:val="000000"/>
                <w:szCs w:val="21"/>
              </w:rPr>
            </w:pPr>
            <w:r>
              <w:rPr>
                <w:rFonts w:ascii="仿宋" w:eastAsia="仿宋" w:hAnsi="仿宋" w:cs="仿宋" w:hint="eastAsia"/>
                <w:color w:val="000000"/>
                <w:szCs w:val="21"/>
              </w:rPr>
              <w:t>针对高校艺术类学生的“看—学—做”全链路一站式平台</w:t>
            </w:r>
          </w:p>
        </w:tc>
        <w:tc>
          <w:tcPr>
            <w:tcW w:w="1056" w:type="dxa"/>
            <w:vAlign w:val="center"/>
          </w:tcPr>
          <w:p w14:paraId="1DCD723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俞</w:t>
            </w:r>
            <w:r>
              <w:rPr>
                <w:rFonts w:ascii="仿宋" w:eastAsia="仿宋" w:hAnsi="仿宋" w:cs="仿宋" w:hint="eastAsia"/>
                <w:color w:val="000000"/>
                <w:szCs w:val="21"/>
              </w:rPr>
              <w:t xml:space="preserve">  </w:t>
            </w:r>
            <w:r>
              <w:rPr>
                <w:rFonts w:ascii="仿宋" w:eastAsia="仿宋" w:hAnsi="仿宋" w:cs="仿宋" w:hint="eastAsia"/>
                <w:color w:val="000000"/>
                <w:szCs w:val="21"/>
              </w:rPr>
              <w:t>烨</w:t>
            </w:r>
          </w:p>
        </w:tc>
        <w:tc>
          <w:tcPr>
            <w:tcW w:w="1236" w:type="dxa"/>
            <w:vAlign w:val="center"/>
          </w:tcPr>
          <w:p w14:paraId="6DA2550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w:t>
            </w:r>
            <w:r>
              <w:rPr>
                <w:rFonts w:ascii="仿宋" w:eastAsia="仿宋" w:hAnsi="仿宋" w:cs="仿宋" w:hint="eastAsia"/>
                <w:color w:val="000000"/>
                <w:szCs w:val="21"/>
              </w:rPr>
              <w:t xml:space="preserve">  </w:t>
            </w:r>
            <w:r>
              <w:rPr>
                <w:rFonts w:ascii="仿宋" w:eastAsia="仿宋" w:hAnsi="仿宋" w:cs="仿宋" w:hint="eastAsia"/>
                <w:color w:val="000000"/>
                <w:szCs w:val="21"/>
              </w:rPr>
              <w:t>菲</w:t>
            </w:r>
          </w:p>
        </w:tc>
        <w:tc>
          <w:tcPr>
            <w:tcW w:w="1752" w:type="dxa"/>
            <w:vAlign w:val="center"/>
          </w:tcPr>
          <w:p w14:paraId="07A5EE1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66CF7102" w14:textId="77777777">
        <w:trPr>
          <w:trHeight w:val="340"/>
          <w:jc w:val="center"/>
        </w:trPr>
        <w:tc>
          <w:tcPr>
            <w:tcW w:w="1592" w:type="dxa"/>
            <w:vAlign w:val="center"/>
          </w:tcPr>
          <w:p w14:paraId="594F46C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2022R426B072</w:t>
            </w:r>
          </w:p>
        </w:tc>
        <w:tc>
          <w:tcPr>
            <w:tcW w:w="5440" w:type="dxa"/>
            <w:vAlign w:val="center"/>
          </w:tcPr>
          <w:p w14:paraId="515BDDF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智印——人工智能印章识别检索平台</w:t>
            </w:r>
          </w:p>
        </w:tc>
        <w:tc>
          <w:tcPr>
            <w:tcW w:w="1056" w:type="dxa"/>
            <w:vAlign w:val="center"/>
          </w:tcPr>
          <w:p w14:paraId="4C6049F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吴思燕</w:t>
            </w:r>
          </w:p>
        </w:tc>
        <w:tc>
          <w:tcPr>
            <w:tcW w:w="1236" w:type="dxa"/>
            <w:vAlign w:val="center"/>
          </w:tcPr>
          <w:p w14:paraId="250269C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马国春</w:t>
            </w:r>
          </w:p>
        </w:tc>
        <w:tc>
          <w:tcPr>
            <w:tcW w:w="1752" w:type="dxa"/>
            <w:vAlign w:val="center"/>
          </w:tcPr>
          <w:p w14:paraId="68A0404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数学学院</w:t>
            </w:r>
          </w:p>
        </w:tc>
      </w:tr>
      <w:tr w:rsidR="0081051C" w14:paraId="4D4E1ED6" w14:textId="77777777">
        <w:trPr>
          <w:trHeight w:val="340"/>
          <w:jc w:val="center"/>
        </w:trPr>
        <w:tc>
          <w:tcPr>
            <w:tcW w:w="1592" w:type="dxa"/>
            <w:vAlign w:val="center"/>
          </w:tcPr>
          <w:p w14:paraId="3F2F4BE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2022R426B073</w:t>
            </w:r>
          </w:p>
        </w:tc>
        <w:tc>
          <w:tcPr>
            <w:tcW w:w="5440" w:type="dxa"/>
            <w:vAlign w:val="center"/>
          </w:tcPr>
          <w:p w14:paraId="1480495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运动压缩裤对运动表现的影响效果研究</w:t>
            </w:r>
          </w:p>
        </w:tc>
        <w:tc>
          <w:tcPr>
            <w:tcW w:w="1056" w:type="dxa"/>
            <w:vAlign w:val="center"/>
          </w:tcPr>
          <w:p w14:paraId="1889853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李泽俊</w:t>
            </w:r>
          </w:p>
        </w:tc>
        <w:tc>
          <w:tcPr>
            <w:tcW w:w="1236" w:type="dxa"/>
            <w:vAlign w:val="center"/>
          </w:tcPr>
          <w:p w14:paraId="6EC7575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徐玉明</w:t>
            </w:r>
          </w:p>
        </w:tc>
        <w:tc>
          <w:tcPr>
            <w:tcW w:w="1752" w:type="dxa"/>
            <w:vAlign w:val="center"/>
          </w:tcPr>
          <w:p w14:paraId="706E29FF"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43FA438D" w14:textId="77777777">
        <w:trPr>
          <w:trHeight w:val="340"/>
          <w:jc w:val="center"/>
        </w:trPr>
        <w:tc>
          <w:tcPr>
            <w:tcW w:w="1592" w:type="dxa"/>
            <w:vAlign w:val="center"/>
          </w:tcPr>
          <w:p w14:paraId="4901D3A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2022R426B074</w:t>
            </w:r>
          </w:p>
        </w:tc>
        <w:tc>
          <w:tcPr>
            <w:tcW w:w="5440" w:type="dxa"/>
            <w:vAlign w:val="center"/>
          </w:tcPr>
          <w:p w14:paraId="66228F2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亚运背景下良渚文化遗产国际传播研究</w:t>
            </w:r>
          </w:p>
        </w:tc>
        <w:tc>
          <w:tcPr>
            <w:tcW w:w="1056" w:type="dxa"/>
            <w:vAlign w:val="center"/>
          </w:tcPr>
          <w:p w14:paraId="56DBB0C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戴</w:t>
            </w:r>
            <w:r>
              <w:rPr>
                <w:rFonts w:ascii="仿宋" w:eastAsia="仿宋" w:hAnsi="仿宋" w:cs="仿宋" w:hint="eastAsia"/>
                <w:color w:val="000000"/>
                <w:szCs w:val="21"/>
              </w:rPr>
              <w:t xml:space="preserve">  </w:t>
            </w:r>
            <w:r>
              <w:rPr>
                <w:rFonts w:ascii="仿宋" w:eastAsia="仿宋" w:hAnsi="仿宋" w:cs="仿宋" w:hint="eastAsia"/>
                <w:color w:val="000000"/>
                <w:szCs w:val="21"/>
              </w:rPr>
              <w:t>慧</w:t>
            </w:r>
          </w:p>
        </w:tc>
        <w:tc>
          <w:tcPr>
            <w:tcW w:w="1236" w:type="dxa"/>
            <w:vAlign w:val="center"/>
          </w:tcPr>
          <w:p w14:paraId="451A8130"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郭景华</w:t>
            </w:r>
          </w:p>
          <w:p w14:paraId="24DAEAAD"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林祯昊</w:t>
            </w:r>
          </w:p>
          <w:p w14:paraId="7D69B95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陶</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豫</w:t>
            </w:r>
          </w:p>
        </w:tc>
        <w:tc>
          <w:tcPr>
            <w:tcW w:w="1752" w:type="dxa"/>
            <w:vAlign w:val="center"/>
          </w:tcPr>
          <w:p w14:paraId="5BF7941F" w14:textId="77777777" w:rsidR="0081051C" w:rsidRDefault="00FB3DB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外国语学院</w:t>
            </w:r>
          </w:p>
        </w:tc>
      </w:tr>
      <w:tr w:rsidR="0081051C" w14:paraId="201386EB" w14:textId="77777777">
        <w:trPr>
          <w:trHeight w:val="340"/>
          <w:jc w:val="center"/>
        </w:trPr>
        <w:tc>
          <w:tcPr>
            <w:tcW w:w="1592" w:type="dxa"/>
            <w:vAlign w:val="center"/>
          </w:tcPr>
          <w:p w14:paraId="72FE4D5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2022R426B075</w:t>
            </w:r>
          </w:p>
        </w:tc>
        <w:tc>
          <w:tcPr>
            <w:tcW w:w="5440" w:type="dxa"/>
            <w:vAlign w:val="center"/>
          </w:tcPr>
          <w:p w14:paraId="20E9E9A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新型磁制冷材料的探索和研究</w:t>
            </w:r>
          </w:p>
        </w:tc>
        <w:tc>
          <w:tcPr>
            <w:tcW w:w="1056" w:type="dxa"/>
            <w:vAlign w:val="center"/>
          </w:tcPr>
          <w:p w14:paraId="48B4BC6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许啸帆</w:t>
            </w:r>
          </w:p>
        </w:tc>
        <w:tc>
          <w:tcPr>
            <w:tcW w:w="1236" w:type="dxa"/>
            <w:vAlign w:val="center"/>
          </w:tcPr>
          <w:p w14:paraId="58AC790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杨金虎</w:t>
            </w:r>
          </w:p>
        </w:tc>
        <w:tc>
          <w:tcPr>
            <w:tcW w:w="1752" w:type="dxa"/>
            <w:vAlign w:val="center"/>
          </w:tcPr>
          <w:p w14:paraId="6BAB276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51A7E93A" w14:textId="77777777">
        <w:trPr>
          <w:trHeight w:val="340"/>
          <w:jc w:val="center"/>
        </w:trPr>
        <w:tc>
          <w:tcPr>
            <w:tcW w:w="1592" w:type="dxa"/>
            <w:vAlign w:val="center"/>
          </w:tcPr>
          <w:p w14:paraId="282B997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2022R426B076</w:t>
            </w:r>
          </w:p>
        </w:tc>
        <w:tc>
          <w:tcPr>
            <w:tcW w:w="5440" w:type="dxa"/>
            <w:vAlign w:val="center"/>
          </w:tcPr>
          <w:p w14:paraId="2BAA8D79" w14:textId="77777777" w:rsidR="0081051C" w:rsidRDefault="00FB3DB2">
            <w:pPr>
              <w:widowControl/>
              <w:tabs>
                <w:tab w:val="left" w:pos="1796"/>
              </w:tabs>
              <w:jc w:val="center"/>
              <w:textAlignment w:val="center"/>
              <w:rPr>
                <w:rFonts w:ascii="仿宋" w:eastAsia="仿宋" w:hAnsi="仿宋" w:cs="仿宋"/>
                <w:color w:val="000000"/>
                <w:szCs w:val="21"/>
              </w:rPr>
            </w:pPr>
            <w:r>
              <w:rPr>
                <w:rFonts w:ascii="仿宋" w:eastAsia="仿宋" w:hAnsi="仿宋" w:cs="仿宋" w:hint="eastAsia"/>
                <w:color w:val="000000"/>
                <w:szCs w:val="21"/>
              </w:rPr>
              <w:t>用于肿瘤细胞</w:t>
            </w:r>
            <w:r>
              <w:rPr>
                <w:rFonts w:ascii="仿宋" w:eastAsia="仿宋" w:hAnsi="仿宋" w:cs="仿宋" w:hint="eastAsia"/>
                <w:color w:val="000000"/>
                <w:szCs w:val="21"/>
              </w:rPr>
              <w:t>ROS</w:t>
            </w:r>
            <w:r>
              <w:rPr>
                <w:rFonts w:ascii="仿宋" w:eastAsia="仿宋" w:hAnsi="仿宋" w:cs="仿宋" w:hint="eastAsia"/>
                <w:color w:val="000000"/>
                <w:szCs w:val="21"/>
              </w:rPr>
              <w:t>水平检测的电化学传感器研究</w:t>
            </w:r>
          </w:p>
        </w:tc>
        <w:tc>
          <w:tcPr>
            <w:tcW w:w="1056" w:type="dxa"/>
            <w:vAlign w:val="center"/>
          </w:tcPr>
          <w:p w14:paraId="4902136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汪程成</w:t>
            </w:r>
          </w:p>
        </w:tc>
        <w:tc>
          <w:tcPr>
            <w:tcW w:w="1236" w:type="dxa"/>
            <w:vAlign w:val="center"/>
          </w:tcPr>
          <w:p w14:paraId="6FAE417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陈大竞</w:t>
            </w:r>
          </w:p>
        </w:tc>
        <w:tc>
          <w:tcPr>
            <w:tcW w:w="1752" w:type="dxa"/>
            <w:vAlign w:val="center"/>
          </w:tcPr>
          <w:p w14:paraId="0B1221D0"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0DF27F7C" w14:textId="77777777">
        <w:trPr>
          <w:trHeight w:val="316"/>
          <w:jc w:val="center"/>
        </w:trPr>
        <w:tc>
          <w:tcPr>
            <w:tcW w:w="11076" w:type="dxa"/>
            <w:gridSpan w:val="5"/>
            <w:vAlign w:val="center"/>
          </w:tcPr>
          <w:p w14:paraId="31AB268B" w14:textId="77777777" w:rsidR="0081051C" w:rsidRDefault="00FB3DB2">
            <w:pPr>
              <w:spacing w:line="0" w:lineRule="atLeast"/>
              <w:jc w:val="center"/>
              <w:rPr>
                <w:rFonts w:ascii="仿宋" w:eastAsia="仿宋" w:hAnsi="仿宋" w:cs="仿宋"/>
                <w:b/>
                <w:bCs/>
                <w:szCs w:val="21"/>
              </w:rPr>
            </w:pPr>
            <w:r>
              <w:rPr>
                <w:rFonts w:ascii="仿宋" w:eastAsia="仿宋" w:hAnsi="仿宋" w:cs="仿宋" w:hint="eastAsia"/>
                <w:b/>
                <w:bCs/>
                <w:szCs w:val="21"/>
              </w:rPr>
              <w:t>大学生创新创业孵化项目</w:t>
            </w:r>
          </w:p>
        </w:tc>
      </w:tr>
      <w:tr w:rsidR="0081051C" w14:paraId="5F9C9321" w14:textId="77777777">
        <w:trPr>
          <w:trHeight w:val="340"/>
          <w:jc w:val="center"/>
        </w:trPr>
        <w:tc>
          <w:tcPr>
            <w:tcW w:w="1592" w:type="dxa"/>
            <w:vAlign w:val="center"/>
          </w:tcPr>
          <w:p w14:paraId="2B117B7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2022R426C077</w:t>
            </w:r>
          </w:p>
        </w:tc>
        <w:tc>
          <w:tcPr>
            <w:tcW w:w="5440" w:type="dxa"/>
            <w:vAlign w:val="center"/>
          </w:tcPr>
          <w:p w14:paraId="58BB09C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老旧小区加装电梯决策障碍对策研究</w:t>
            </w:r>
          </w:p>
        </w:tc>
        <w:tc>
          <w:tcPr>
            <w:tcW w:w="1056" w:type="dxa"/>
            <w:vAlign w:val="center"/>
          </w:tcPr>
          <w:p w14:paraId="1A7401C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李毓瑾</w:t>
            </w:r>
          </w:p>
        </w:tc>
        <w:tc>
          <w:tcPr>
            <w:tcW w:w="1236" w:type="dxa"/>
            <w:vAlign w:val="center"/>
          </w:tcPr>
          <w:p w14:paraId="6F75C067"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王占明</w:t>
            </w:r>
          </w:p>
        </w:tc>
        <w:tc>
          <w:tcPr>
            <w:tcW w:w="1752" w:type="dxa"/>
            <w:vAlign w:val="center"/>
          </w:tcPr>
          <w:p w14:paraId="136332B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05C76CE0" w14:textId="77777777">
        <w:trPr>
          <w:trHeight w:val="340"/>
          <w:jc w:val="center"/>
        </w:trPr>
        <w:tc>
          <w:tcPr>
            <w:tcW w:w="1592" w:type="dxa"/>
            <w:vAlign w:val="center"/>
          </w:tcPr>
          <w:p w14:paraId="14C5493C"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2022R426C078</w:t>
            </w:r>
          </w:p>
        </w:tc>
        <w:tc>
          <w:tcPr>
            <w:tcW w:w="5440" w:type="dxa"/>
            <w:vAlign w:val="center"/>
          </w:tcPr>
          <w:p w14:paraId="6F973A0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多模态原创三维定制微动漫一站式解决与服务</w:t>
            </w:r>
          </w:p>
        </w:tc>
        <w:tc>
          <w:tcPr>
            <w:tcW w:w="1056" w:type="dxa"/>
            <w:vAlign w:val="center"/>
          </w:tcPr>
          <w:p w14:paraId="1799A6A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林川楊</w:t>
            </w:r>
          </w:p>
        </w:tc>
        <w:tc>
          <w:tcPr>
            <w:tcW w:w="1236" w:type="dxa"/>
            <w:vAlign w:val="center"/>
          </w:tcPr>
          <w:p w14:paraId="7C9A865D"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耿明峰</w:t>
            </w:r>
          </w:p>
          <w:p w14:paraId="4F21A51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姚争为</w:t>
            </w:r>
          </w:p>
        </w:tc>
        <w:tc>
          <w:tcPr>
            <w:tcW w:w="1752" w:type="dxa"/>
            <w:vAlign w:val="center"/>
          </w:tcPr>
          <w:p w14:paraId="58C7D87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音乐学院</w:t>
            </w:r>
          </w:p>
        </w:tc>
      </w:tr>
      <w:tr w:rsidR="0081051C" w14:paraId="63405DF8" w14:textId="77777777">
        <w:trPr>
          <w:trHeight w:val="340"/>
          <w:jc w:val="center"/>
        </w:trPr>
        <w:tc>
          <w:tcPr>
            <w:tcW w:w="1592" w:type="dxa"/>
            <w:vAlign w:val="center"/>
          </w:tcPr>
          <w:p w14:paraId="4EA8909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2022R426C079</w:t>
            </w:r>
          </w:p>
        </w:tc>
        <w:tc>
          <w:tcPr>
            <w:tcW w:w="5440" w:type="dxa"/>
            <w:vAlign w:val="center"/>
          </w:tcPr>
          <w:p w14:paraId="33BFA1B6"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讲好乡土故事：乡村少年儿童乡土文化教育的公益践行者</w:t>
            </w:r>
          </w:p>
        </w:tc>
        <w:tc>
          <w:tcPr>
            <w:tcW w:w="1056" w:type="dxa"/>
            <w:vAlign w:val="center"/>
          </w:tcPr>
          <w:p w14:paraId="59AB8713"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叶荷娇</w:t>
            </w:r>
          </w:p>
        </w:tc>
        <w:tc>
          <w:tcPr>
            <w:tcW w:w="1236" w:type="dxa"/>
            <w:vAlign w:val="center"/>
          </w:tcPr>
          <w:p w14:paraId="2469DA71"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刘正平</w:t>
            </w:r>
          </w:p>
          <w:p w14:paraId="0BEDE22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陈晓玲</w:t>
            </w:r>
          </w:p>
        </w:tc>
        <w:tc>
          <w:tcPr>
            <w:tcW w:w="1752" w:type="dxa"/>
            <w:vAlign w:val="center"/>
          </w:tcPr>
          <w:p w14:paraId="400A392E"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4BBFA131" w14:textId="77777777">
        <w:trPr>
          <w:trHeight w:val="340"/>
          <w:jc w:val="center"/>
        </w:trPr>
        <w:tc>
          <w:tcPr>
            <w:tcW w:w="1592" w:type="dxa"/>
            <w:vAlign w:val="center"/>
          </w:tcPr>
          <w:p w14:paraId="3761DF24"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2022R426C080</w:t>
            </w:r>
          </w:p>
        </w:tc>
        <w:tc>
          <w:tcPr>
            <w:tcW w:w="5440" w:type="dxa"/>
            <w:vAlign w:val="center"/>
          </w:tcPr>
          <w:p w14:paraId="40BA3F12"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为平安建设保驾护航：“平安杭行”工作室创业计划</w:t>
            </w:r>
          </w:p>
        </w:tc>
        <w:tc>
          <w:tcPr>
            <w:tcW w:w="1056" w:type="dxa"/>
            <w:vAlign w:val="center"/>
          </w:tcPr>
          <w:p w14:paraId="44126AF5"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贾艳蕊</w:t>
            </w:r>
          </w:p>
        </w:tc>
        <w:tc>
          <w:tcPr>
            <w:tcW w:w="1236" w:type="dxa"/>
            <w:vAlign w:val="center"/>
          </w:tcPr>
          <w:p w14:paraId="119E158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詹</w:t>
            </w:r>
            <w:r>
              <w:rPr>
                <w:rFonts w:ascii="仿宋" w:eastAsia="仿宋" w:hAnsi="仿宋" w:cs="仿宋" w:hint="eastAsia"/>
                <w:color w:val="000000"/>
                <w:szCs w:val="21"/>
              </w:rPr>
              <w:t xml:space="preserve">  </w:t>
            </w:r>
            <w:r>
              <w:rPr>
                <w:rFonts w:ascii="仿宋" w:eastAsia="仿宋" w:hAnsi="仿宋" w:cs="仿宋" w:hint="eastAsia"/>
                <w:color w:val="000000"/>
                <w:szCs w:val="21"/>
              </w:rPr>
              <w:t>玲</w:t>
            </w:r>
          </w:p>
          <w:p w14:paraId="78AD357B"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w:t>
            </w:r>
            <w:r>
              <w:rPr>
                <w:rFonts w:ascii="仿宋" w:eastAsia="仿宋" w:hAnsi="仿宋" w:cs="仿宋" w:hint="eastAsia"/>
                <w:color w:val="000000"/>
                <w:szCs w:val="21"/>
              </w:rPr>
              <w:t xml:space="preserve">  </w:t>
            </w:r>
            <w:r>
              <w:rPr>
                <w:rFonts w:ascii="仿宋" w:eastAsia="仿宋" w:hAnsi="仿宋" w:cs="仿宋" w:hint="eastAsia"/>
                <w:color w:val="000000"/>
                <w:szCs w:val="21"/>
              </w:rPr>
              <w:t>园</w:t>
            </w:r>
          </w:p>
        </w:tc>
        <w:tc>
          <w:tcPr>
            <w:tcW w:w="1752" w:type="dxa"/>
            <w:vAlign w:val="center"/>
          </w:tcPr>
          <w:p w14:paraId="27E9B489" w14:textId="77777777" w:rsidR="0081051C" w:rsidRDefault="00FB3DB2">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bl>
    <w:p w14:paraId="1197C233" w14:textId="77777777" w:rsidR="0081051C" w:rsidRDefault="00FB3DB2">
      <w:r>
        <w:rPr>
          <w:rFonts w:hint="eastAsia"/>
        </w:rPr>
        <w:t xml:space="preserve">  </w:t>
      </w:r>
    </w:p>
    <w:sectPr w:rsidR="0081051C">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E79F" w14:textId="77777777" w:rsidR="00FB3DB2" w:rsidRDefault="00FB3DB2" w:rsidP="003A5E74">
      <w:r>
        <w:separator/>
      </w:r>
    </w:p>
  </w:endnote>
  <w:endnote w:type="continuationSeparator" w:id="0">
    <w:p w14:paraId="5EE2470E" w14:textId="77777777" w:rsidR="00FB3DB2" w:rsidRDefault="00FB3DB2" w:rsidP="003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692A" w14:textId="77777777" w:rsidR="00FB3DB2" w:rsidRDefault="00FB3DB2" w:rsidP="003A5E74">
      <w:r>
        <w:separator/>
      </w:r>
    </w:p>
  </w:footnote>
  <w:footnote w:type="continuationSeparator" w:id="0">
    <w:p w14:paraId="6CB36648" w14:textId="77777777" w:rsidR="00FB3DB2" w:rsidRDefault="00FB3DB2" w:rsidP="003A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g0N2QwZDFmNjcxNDY1Y2E3ZTJlNzA2ZDJhM2FjMmMifQ=="/>
  </w:docVars>
  <w:rsids>
    <w:rsidRoot w:val="04F95822"/>
    <w:rsid w:val="003A5E74"/>
    <w:rsid w:val="005A2BD5"/>
    <w:rsid w:val="00730FAD"/>
    <w:rsid w:val="0081051C"/>
    <w:rsid w:val="00850379"/>
    <w:rsid w:val="00FB3DB2"/>
    <w:rsid w:val="04F95822"/>
    <w:rsid w:val="2F122FEE"/>
    <w:rsid w:val="32FE2CD7"/>
    <w:rsid w:val="34703364"/>
    <w:rsid w:val="499F4C7F"/>
    <w:rsid w:val="4ABE476B"/>
    <w:rsid w:val="5CF53B8F"/>
    <w:rsid w:val="63BA168B"/>
    <w:rsid w:val="6B3535CB"/>
    <w:rsid w:val="6F217F19"/>
    <w:rsid w:val="7D87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24DC"/>
  <w15:docId w15:val="{B4A29966-14DA-4148-8929-658904E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customStyle="1" w:styleId="TableParagraph">
    <w:name w:val="Table Paragraph"/>
    <w:basedOn w:val="a"/>
    <w:uiPriority w:val="1"/>
    <w:qFormat/>
    <w:pPr>
      <w:autoSpaceDE w:val="0"/>
      <w:autoSpaceDN w:val="0"/>
      <w:spacing w:before="35"/>
      <w:ind w:left="102"/>
      <w:jc w:val="center"/>
    </w:pPr>
    <w:rPr>
      <w:rFonts w:ascii="仿宋" w:eastAsia="仿宋" w:hAnsi="仿宋" w:cs="仿宋"/>
      <w:kern w:val="0"/>
      <w:sz w:val="22"/>
      <w:lang w:val="zh-CN" w:bidi="zh-CN"/>
    </w:rPr>
  </w:style>
  <w:style w:type="paragraph" w:styleId="a5">
    <w:name w:val="header"/>
    <w:basedOn w:val="a"/>
    <w:link w:val="a6"/>
    <w:rsid w:val="003A5E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A5E74"/>
    <w:rPr>
      <w:kern w:val="2"/>
      <w:sz w:val="18"/>
      <w:szCs w:val="18"/>
    </w:rPr>
  </w:style>
  <w:style w:type="paragraph" w:styleId="a7">
    <w:name w:val="footer"/>
    <w:basedOn w:val="a"/>
    <w:link w:val="a8"/>
    <w:rsid w:val="003A5E74"/>
    <w:pPr>
      <w:tabs>
        <w:tab w:val="center" w:pos="4153"/>
        <w:tab w:val="right" w:pos="8306"/>
      </w:tabs>
      <w:snapToGrid w:val="0"/>
      <w:jc w:val="left"/>
    </w:pPr>
    <w:rPr>
      <w:sz w:val="18"/>
      <w:szCs w:val="18"/>
    </w:rPr>
  </w:style>
  <w:style w:type="character" w:customStyle="1" w:styleId="a8">
    <w:name w:val="页脚 字符"/>
    <w:basedOn w:val="a0"/>
    <w:link w:val="a7"/>
    <w:rsid w:val="003A5E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z771</cp:lastModifiedBy>
  <cp:revision>2</cp:revision>
  <dcterms:created xsi:type="dcterms:W3CDTF">2022-09-26T13:57:00Z</dcterms:created>
  <dcterms:modified xsi:type="dcterms:W3CDTF">2022-09-26T13:57:00Z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07E95DDFBCCB42AC86817CE31310AD51</vt:lpwstr>
  </property>
</Properties>
</file>