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after="100" w:line="360" w:lineRule="auto"/>
        <w:ind w:firstLine="556"/>
        <w:jc w:val="center"/>
        <w:rPr>
          <w:rFonts w:ascii="黑体" w:hAnsi="黑体" w:eastAsia="黑体" w:cs="黑体"/>
          <w:b/>
          <w:bCs/>
          <w:color w:val="666666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666666"/>
          <w:sz w:val="44"/>
          <w:szCs w:val="44"/>
          <w:lang w:val="en-US" w:eastAsia="zh-CN"/>
        </w:rPr>
        <w:t>药学院</w:t>
      </w:r>
      <w:r>
        <w:rPr>
          <w:rFonts w:hint="eastAsia" w:ascii="黑体" w:hAnsi="黑体" w:eastAsia="黑体" w:cs="黑体"/>
          <w:b/>
          <w:bCs/>
          <w:color w:val="666666"/>
          <w:sz w:val="44"/>
          <w:szCs w:val="44"/>
        </w:rPr>
        <w:t>院级优秀毕业生评选办法</w:t>
      </w:r>
    </w:p>
    <w:p>
      <w:pPr>
        <w:pStyle w:val="2"/>
        <w:widowControl/>
        <w:shd w:val="clear" w:color="auto" w:fill="FFFFFF"/>
        <w:spacing w:line="360" w:lineRule="auto"/>
        <w:ind w:firstLine="555"/>
      </w:pPr>
      <w:r>
        <w:rPr>
          <w:rFonts w:ascii="仿宋" w:hAnsi="仿宋" w:eastAsia="仿宋" w:cs="仿宋"/>
          <w:color w:val="454545"/>
          <w:sz w:val="28"/>
          <w:szCs w:val="28"/>
          <w:shd w:val="clear" w:color="auto" w:fill="FFFFFF"/>
        </w:rPr>
        <w:t>根据学校《关于做好20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  <w:lang w:val="en-US" w:eastAsia="zh-CN"/>
        </w:rPr>
        <w:t>22</w:t>
      </w:r>
      <w:r>
        <w:rPr>
          <w:rFonts w:ascii="仿宋" w:hAnsi="仿宋" w:eastAsia="仿宋" w:cs="仿宋"/>
          <w:color w:val="454545"/>
          <w:sz w:val="28"/>
          <w:szCs w:val="28"/>
          <w:shd w:val="clear" w:color="auto" w:fill="FFFFFF"/>
        </w:rPr>
        <w:t>届优秀毕业生推荐工作的通知》和《杭州师范大学优秀毕业生评选办法》（杭师大学〔2014〕45号），结合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  <w:lang w:val="en-US" w:eastAsia="zh-CN"/>
        </w:rPr>
        <w:t>学院</w:t>
      </w:r>
      <w:r>
        <w:rPr>
          <w:rFonts w:ascii="仿宋" w:hAnsi="仿宋" w:eastAsia="仿宋" w:cs="仿宋"/>
          <w:color w:val="454545"/>
          <w:sz w:val="28"/>
          <w:szCs w:val="28"/>
          <w:shd w:val="clear" w:color="auto" w:fill="FFFFFF"/>
        </w:rPr>
        <w:t>实际情况，制定本办法。</w:t>
      </w:r>
    </w:p>
    <w:p>
      <w:pPr>
        <w:pStyle w:val="2"/>
        <w:widowControl/>
        <w:shd w:val="clear" w:color="auto" w:fill="FFFFFF"/>
        <w:spacing w:line="360" w:lineRule="auto"/>
        <w:ind w:firstLine="555"/>
        <w:rPr>
          <w:rFonts w:ascii="黑体" w:hAnsi="黑体" w:eastAsia="黑体" w:cs="黑体"/>
        </w:rPr>
      </w:pPr>
      <w:r>
        <w:rPr>
          <w:rStyle w:val="6"/>
          <w:rFonts w:hint="eastAsia" w:ascii="黑体" w:hAnsi="黑体" w:eastAsia="黑体" w:cs="黑体"/>
          <w:color w:val="454545"/>
          <w:sz w:val="28"/>
          <w:szCs w:val="28"/>
          <w:shd w:val="clear" w:color="auto" w:fill="FFFFFF"/>
        </w:rPr>
        <w:t>一、推荐对象及比例</w:t>
      </w:r>
    </w:p>
    <w:p>
      <w:pPr>
        <w:pStyle w:val="2"/>
        <w:widowControl/>
        <w:shd w:val="clear" w:color="auto" w:fill="FFFFFF"/>
        <w:spacing w:line="360" w:lineRule="auto"/>
        <w:ind w:firstLine="555"/>
      </w:pP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在完成推荐省级优秀毕业生、校级优秀毕业生的基础上，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  <w:lang w:val="en-US" w:eastAsia="zh-CN"/>
        </w:rPr>
        <w:t>药学院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另设院级优秀毕业生，名额为毕业生总人数的25%，并与省级优秀毕业生、校级优秀毕业生不兼得。</w:t>
      </w:r>
    </w:p>
    <w:p>
      <w:pPr>
        <w:pStyle w:val="2"/>
        <w:widowControl/>
        <w:shd w:val="clear" w:color="auto" w:fill="FFFFFF"/>
        <w:spacing w:line="360" w:lineRule="auto"/>
        <w:ind w:firstLine="555"/>
        <w:rPr>
          <w:rStyle w:val="6"/>
          <w:rFonts w:ascii="黑体" w:hAnsi="黑体" w:eastAsia="黑体" w:cs="黑体"/>
          <w:color w:val="454545"/>
          <w:sz w:val="28"/>
          <w:szCs w:val="28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color w:val="454545"/>
          <w:sz w:val="28"/>
          <w:szCs w:val="28"/>
          <w:shd w:val="clear" w:color="auto" w:fill="FFFFFF"/>
        </w:rPr>
        <w:t>二、推荐条件</w:t>
      </w:r>
    </w:p>
    <w:p>
      <w:pPr>
        <w:pStyle w:val="2"/>
        <w:widowControl/>
        <w:shd w:val="clear" w:color="auto" w:fill="FFFFFF"/>
        <w:spacing w:line="360" w:lineRule="auto"/>
        <w:ind w:firstLine="555"/>
      </w:pP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符合下列条件可申报院级优秀毕业生：</w:t>
      </w:r>
    </w:p>
    <w:p>
      <w:pPr>
        <w:pStyle w:val="2"/>
        <w:widowControl/>
        <w:spacing w:before="0" w:after="150" w:line="435" w:lineRule="atLeast"/>
        <w:ind w:firstLine="555"/>
      </w:pPr>
      <w:r>
        <w:rPr>
          <w:rFonts w:hint="eastAsia" w:ascii="仿宋" w:hAnsi="仿宋" w:eastAsia="仿宋" w:cs="仿宋"/>
          <w:color w:val="454545"/>
          <w:sz w:val="28"/>
          <w:szCs w:val="28"/>
        </w:rPr>
        <w:t>1.热爱祖国，拥护中国共产党的领导。遵纪守法，品行端正，在校期间未受过任何处分；</w:t>
      </w:r>
    </w:p>
    <w:p>
      <w:pPr>
        <w:pStyle w:val="2"/>
        <w:widowControl/>
        <w:spacing w:before="0" w:after="150" w:line="435" w:lineRule="atLeast"/>
        <w:ind w:firstLine="555"/>
      </w:pPr>
      <w:r>
        <w:rPr>
          <w:rFonts w:hint="eastAsia" w:ascii="仿宋" w:hAnsi="仿宋" w:eastAsia="仿宋" w:cs="仿宋"/>
          <w:color w:val="454545"/>
          <w:sz w:val="28"/>
          <w:szCs w:val="28"/>
        </w:rPr>
        <w:t>2.勤奋学习。学习目的明确，学习成绩优异。在校期间无重修课程。全程平均学分绩点3.0以上，列本专业（班级）前50%；</w:t>
      </w:r>
    </w:p>
    <w:p>
      <w:pPr>
        <w:pStyle w:val="2"/>
        <w:widowControl/>
        <w:spacing w:before="0" w:after="150" w:line="435" w:lineRule="atLeast"/>
        <w:ind w:firstLine="555"/>
      </w:pPr>
      <w:r>
        <w:rPr>
          <w:rFonts w:hint="eastAsia" w:ascii="仿宋" w:hAnsi="仿宋" w:eastAsia="仿宋" w:cs="仿宋"/>
          <w:color w:val="454545"/>
          <w:sz w:val="28"/>
          <w:szCs w:val="28"/>
        </w:rPr>
        <w:t>3.在党团活动、社会工作、学术科技竞赛、社会实践等方面表现优异，并获得过院级及以上奖励或荣誉即可参评；</w:t>
      </w:r>
    </w:p>
    <w:p>
      <w:pPr>
        <w:pStyle w:val="2"/>
        <w:widowControl/>
        <w:shd w:val="clear" w:color="auto" w:fill="FFFFFF"/>
        <w:spacing w:line="360" w:lineRule="auto"/>
        <w:ind w:firstLine="555"/>
        <w:rPr>
          <w:rFonts w:hint="default" w:ascii="仿宋" w:hAnsi="仿宋" w:eastAsia="仿宋" w:cs="仿宋"/>
          <w:color w:val="45454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454545"/>
          <w:sz w:val="28"/>
          <w:szCs w:val="28"/>
        </w:rPr>
        <w:t>4.在同等条件下，优先考虑获奖累积积分高的</w:t>
      </w:r>
      <w:r>
        <w:rPr>
          <w:rFonts w:hint="eastAsia" w:ascii="仿宋" w:hAnsi="仿宋" w:eastAsia="仿宋" w:cs="仿宋"/>
          <w:color w:val="454545"/>
          <w:sz w:val="28"/>
          <w:szCs w:val="28"/>
          <w:lang w:eastAsia="zh-CN"/>
        </w:rPr>
        <w:t>。</w:t>
      </w:r>
    </w:p>
    <w:p>
      <w:pPr>
        <w:pStyle w:val="2"/>
        <w:widowControl/>
        <w:shd w:val="clear" w:color="auto" w:fill="FFFFFF"/>
        <w:spacing w:line="360" w:lineRule="auto"/>
        <w:ind w:firstLine="555"/>
        <w:rPr>
          <w:rStyle w:val="6"/>
          <w:rFonts w:ascii="黑体" w:hAnsi="黑体" w:eastAsia="黑体" w:cs="黑体"/>
          <w:color w:val="454545"/>
          <w:sz w:val="28"/>
          <w:szCs w:val="28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color w:val="454545"/>
          <w:sz w:val="28"/>
          <w:szCs w:val="28"/>
          <w:shd w:val="clear" w:color="auto" w:fill="FFFFFF"/>
        </w:rPr>
        <w:t>三、程序和要求</w:t>
      </w:r>
    </w:p>
    <w:p>
      <w:pPr>
        <w:pStyle w:val="2"/>
        <w:widowControl/>
        <w:shd w:val="clear" w:color="auto" w:fill="FFFFFF"/>
        <w:spacing w:line="360" w:lineRule="auto"/>
        <w:ind w:firstLine="555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各专业（班级）评选时严格掌握推荐标准，在班主任、辅导员老师的指导下开展工作，对符合条件的学生进行排名并按照百分比推荐院级优秀毕业生名单，学工办审核后确定名单公示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个工作日，公示结束无异议报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学院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批准。</w:t>
      </w:r>
    </w:p>
    <w:p>
      <w:pPr>
        <w:pStyle w:val="2"/>
        <w:widowControl/>
        <w:shd w:val="clear" w:color="auto" w:fill="FFFFFF"/>
        <w:spacing w:line="360" w:lineRule="auto"/>
        <w:ind w:firstLine="555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</w:pPr>
    </w:p>
    <w:p/>
    <w:p/>
    <w:p>
      <w:pPr>
        <w:pStyle w:val="2"/>
        <w:widowControl/>
        <w:shd w:val="clear" w:color="auto" w:fill="FFFFFF"/>
        <w:spacing w:line="480" w:lineRule="auto"/>
        <w:jc w:val="right"/>
        <w:rPr>
          <w:rFonts w:ascii="仿宋" w:hAnsi="仿宋" w:eastAsia="仿宋" w:cs="仿宋"/>
          <w:color w:val="45454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杭州师范大学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  <w:lang w:val="en-US" w:eastAsia="zh-CN"/>
        </w:rPr>
        <w:t>药学院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学工办</w:t>
      </w:r>
    </w:p>
    <w:p>
      <w:pPr>
        <w:pStyle w:val="2"/>
        <w:widowControl/>
        <w:shd w:val="clear" w:color="auto" w:fill="FFFFFF"/>
        <w:spacing w:line="480" w:lineRule="auto"/>
        <w:jc w:val="right"/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454545"/>
          <w:sz w:val="28"/>
          <w:szCs w:val="28"/>
          <w:shd w:val="clear" w:color="auto" w:fill="FFFFFF"/>
        </w:rPr>
        <w:t>20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2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年1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  <w:lang w:val="en-US" w:eastAsia="zh-CN"/>
        </w:rPr>
        <w:t>0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月1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  <w:t>日</w:t>
      </w: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pStyle w:val="2"/>
        <w:widowControl/>
        <w:shd w:val="clear" w:color="auto" w:fill="FFFFFF"/>
        <w:spacing w:line="480" w:lineRule="auto"/>
        <w:jc w:val="both"/>
        <w:rPr>
          <w:rFonts w:hint="eastAsia" w:ascii="仿宋" w:hAnsi="仿宋" w:eastAsia="仿宋" w:cs="仿宋"/>
          <w:color w:val="454545"/>
          <w:sz w:val="28"/>
          <w:szCs w:val="28"/>
          <w:shd w:val="clear" w:color="auto" w:fill="FFFFFF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wODA5OTlkYzZlMzZlMGNlMjVmZTJlYWU2ODViNDEifQ=="/>
  </w:docVars>
  <w:rsids>
    <w:rsidRoot w:val="3B4118BE"/>
    <w:rsid w:val="0924632D"/>
    <w:rsid w:val="1E034406"/>
    <w:rsid w:val="21115D90"/>
    <w:rsid w:val="3B4118BE"/>
    <w:rsid w:val="445C1820"/>
    <w:rsid w:val="730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after="75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2021-11-10T06:40:00Z</dcterms:created>
  <dc:creator>吕倩蕾</dc:creator>
  <cp:lastModifiedBy>吕倩蕾</cp:lastModifiedBy>
  <dcterms:modified xsi:type="dcterms:W3CDTF">2022-10-13T04:51:29Z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661C4876611A46DD943510417E365A43</vt:lpwstr>
  </property>
</Properties>
</file>