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FE70">
      <w:pPr>
        <w:jc w:val="center"/>
        <w:rPr>
          <w:rFonts w:hint="eastAsia" w:ascii="方正小标宋简体" w:hAnsi="方正小标宋简体" w:eastAsia="方正小标宋简体" w:cs="方正小标宋简体"/>
          <w:b/>
          <w:bCs/>
          <w:color w:val="000000"/>
          <w:kern w:val="0"/>
          <w:sz w:val="36"/>
          <w:szCs w:val="36"/>
          <w:lang w:val="en-US" w:eastAsia="zh-CN"/>
        </w:rPr>
      </w:pPr>
      <w:r>
        <w:rPr>
          <w:rFonts w:hint="eastAsia" w:ascii="方正小标宋简体" w:hAnsi="方正小标宋简体" w:eastAsia="方正小标宋简体" w:cs="方正小标宋简体"/>
          <w:b/>
          <w:bCs/>
          <w:color w:val="000000"/>
          <w:kern w:val="0"/>
          <w:sz w:val="36"/>
          <w:szCs w:val="36"/>
        </w:rPr>
        <w:t>杭州师范大学</w:t>
      </w:r>
      <w:r>
        <w:rPr>
          <w:rFonts w:hint="eastAsia" w:ascii="方正小标宋简体" w:hAnsi="方正小标宋简体" w:eastAsia="方正小标宋简体" w:cs="方正小标宋简体"/>
          <w:b/>
          <w:bCs/>
          <w:color w:val="000000"/>
          <w:kern w:val="0"/>
          <w:sz w:val="36"/>
          <w:szCs w:val="36"/>
          <w:lang w:val="en-US" w:eastAsia="zh-CN"/>
        </w:rPr>
        <w:t>药学院</w:t>
      </w:r>
      <w:r>
        <w:rPr>
          <w:rFonts w:hint="eastAsia" w:ascii="方正小标宋简体" w:hAnsi="方正小标宋简体" w:eastAsia="方正小标宋简体" w:cs="方正小标宋简体"/>
          <w:b/>
          <w:bCs/>
          <w:color w:val="000000"/>
          <w:kern w:val="0"/>
          <w:sz w:val="36"/>
          <w:szCs w:val="36"/>
        </w:rPr>
        <w:t>国家奖学金</w:t>
      </w:r>
      <w:r>
        <w:rPr>
          <w:rFonts w:hint="eastAsia" w:ascii="方正小标宋简体" w:hAnsi="方正小标宋简体" w:eastAsia="方正小标宋简体" w:cs="方正小标宋简体"/>
          <w:b/>
          <w:bCs/>
          <w:color w:val="000000"/>
          <w:kern w:val="0"/>
          <w:sz w:val="36"/>
          <w:szCs w:val="36"/>
          <w:lang w:val="en-US" w:eastAsia="zh-CN"/>
        </w:rPr>
        <w:t>评定办法</w:t>
      </w:r>
    </w:p>
    <w:p w14:paraId="432DC2EB">
      <w:pPr>
        <w:jc w:val="center"/>
        <w:rPr>
          <w:rFonts w:hint="eastAsia" w:ascii="方正小标宋简体" w:hAnsi="方正小标宋简体" w:eastAsia="方正小标宋简体" w:cs="方正小标宋简体"/>
          <w:b/>
          <w:bCs/>
          <w:color w:val="000000"/>
          <w:kern w:val="0"/>
          <w:sz w:val="36"/>
          <w:szCs w:val="36"/>
          <w:lang w:eastAsia="zh-CN"/>
        </w:rPr>
      </w:pPr>
      <w:r>
        <w:rPr>
          <w:rFonts w:hint="eastAsia" w:ascii="方正小标宋简体" w:hAnsi="方正小标宋简体" w:eastAsia="方正小标宋简体" w:cs="方正小标宋简体"/>
          <w:b/>
          <w:bCs/>
          <w:color w:val="000000"/>
          <w:kern w:val="0"/>
          <w:sz w:val="36"/>
          <w:szCs w:val="36"/>
          <w:lang w:val="en-US" w:eastAsia="zh-CN"/>
        </w:rPr>
        <w:t>（修订）</w:t>
      </w:r>
    </w:p>
    <w:p w14:paraId="46FC2DDB">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为激励在校学生勤奋学习、努力进取，在德、智、体、美等方面得到全面发展，由中央政府出资，设立了国家奖学金。为了加强对国家奖学金的管理，保证评审工作公平、公正、公开进行，根据《普通本科高校、高等职业学校国家奖学金管理暂行办法》（财教〔2007〕90号）、《教育部办公厅关于进一步规范普通高校国家奖学金评审与材料填报工作的通知》（教财厅函〔2010〕16号）、《浙江省普通本科高校高等职业学校国家奖学金实施细则》（浙财教字〔2007〕174号）和《浙江省高校国家奖学金、国家励志奖学金和国家助学金校内评审工作规程》（浙学助〔2010〕16号）等有关文件精神，结合</w:t>
      </w:r>
      <w:r>
        <w:rPr>
          <w:rFonts w:hint="eastAsia" w:ascii="仿宋" w:hAnsi="仿宋" w:eastAsia="仿宋" w:cs="仿宋"/>
          <w:color w:val="000000"/>
          <w:kern w:val="0"/>
          <w:sz w:val="28"/>
          <w:szCs w:val="28"/>
          <w:lang w:val="en-US" w:eastAsia="zh-CN"/>
        </w:rPr>
        <w:t>院校</w:t>
      </w:r>
      <w:r>
        <w:rPr>
          <w:rFonts w:hint="eastAsia" w:ascii="仿宋" w:hAnsi="仿宋" w:eastAsia="仿宋" w:cs="仿宋"/>
          <w:color w:val="000000"/>
          <w:kern w:val="0"/>
          <w:sz w:val="28"/>
          <w:szCs w:val="28"/>
          <w:lang w:eastAsia="zh-CN"/>
        </w:rPr>
        <w:t>实际，特制定本实施细则。</w:t>
      </w:r>
    </w:p>
    <w:p w14:paraId="141342D2">
      <w:pPr>
        <w:numPr>
          <w:ilvl w:val="0"/>
          <w:numId w:val="0"/>
        </w:numPr>
        <w:ind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一、奖励对象</w:t>
      </w:r>
    </w:p>
    <w:p w14:paraId="5E945CE4">
      <w:pPr>
        <w:numPr>
          <w:ilvl w:val="0"/>
          <w:numId w:val="0"/>
        </w:numPr>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品学兼优的全日制本专科二年级以上（含二年级）的学生。</w:t>
      </w:r>
    </w:p>
    <w:p w14:paraId="7F79CC4F">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二、申请条件</w:t>
      </w:r>
    </w:p>
    <w:p w14:paraId="5E84A5C9">
      <w:pPr>
        <w:numPr>
          <w:ilvl w:val="0"/>
          <w:numId w:val="0"/>
        </w:num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（一）热爱社会主义祖国，拥护中国共产党的领导；</w:t>
      </w:r>
    </w:p>
    <w:p w14:paraId="05A82E32">
      <w:pPr>
        <w:numPr>
          <w:ilvl w:val="0"/>
          <w:numId w:val="0"/>
        </w:num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（二）自觉遵守宪法和法律，遵守校纪校规，无违纪违法行为；</w:t>
      </w:r>
    </w:p>
    <w:p w14:paraId="2879FEA7">
      <w:pPr>
        <w:numPr>
          <w:ilvl w:val="0"/>
          <w:numId w:val="0"/>
        </w:num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（三）诚实守信，道德品质优良；</w:t>
      </w:r>
    </w:p>
    <w:p w14:paraId="15F05602">
      <w:pPr>
        <w:numPr>
          <w:ilvl w:val="0"/>
          <w:numId w:val="0"/>
        </w:num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（四）积极参加学校学院组织的各项活动，关心集体，团结同学；</w:t>
      </w:r>
    </w:p>
    <w:p w14:paraId="1113E548">
      <w:pPr>
        <w:numPr>
          <w:ilvl w:val="0"/>
          <w:numId w:val="0"/>
        </w:numPr>
        <w:ind w:firstLine="560" w:firstLineChars="200"/>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（五）</w:t>
      </w:r>
      <w:r>
        <w:rPr>
          <w:rFonts w:hint="default" w:ascii="仿宋" w:hAnsi="仿宋" w:eastAsia="仿宋" w:cs="仿宋"/>
          <w:color w:val="000000"/>
          <w:kern w:val="0"/>
          <w:sz w:val="28"/>
          <w:szCs w:val="28"/>
          <w:lang w:val="en-US" w:eastAsia="zh-CN"/>
        </w:rPr>
        <w:t>参评学年必修课和选修课无不及格课程，学习成绩排名在同专业年级（或班级）前10%。对于学习成绩没有进入同专业年级（或班级）前10%，但达到同专业年级（或班级）前30%的学生，如在其他方面表现非常突出，可申请国家奖学金，但需提交详细的证明材料。其他方面表现非常突出是指在道德风尚、学术研究、学科竞赛、创新发明、社会实践、社会工作、体育竞赛或文艺比赛等某一方面表现特别优秀</w:t>
      </w:r>
      <w:r>
        <w:rPr>
          <w:rFonts w:hint="eastAsia" w:ascii="仿宋" w:hAnsi="仿宋" w:eastAsia="仿宋" w:cs="仿宋"/>
          <w:color w:val="000000"/>
          <w:kern w:val="0"/>
          <w:sz w:val="28"/>
          <w:szCs w:val="28"/>
          <w:lang w:val="en-US" w:eastAsia="zh-CN"/>
        </w:rPr>
        <w:t>，具体详见《杭州师范大学国家奖学金实施细则》（杭师大〔2011〕147号）</w:t>
      </w:r>
      <w:r>
        <w:rPr>
          <w:rFonts w:hint="default" w:ascii="仿宋" w:hAnsi="仿宋" w:eastAsia="仿宋" w:cs="仿宋"/>
          <w:color w:val="000000"/>
          <w:kern w:val="0"/>
          <w:sz w:val="28"/>
          <w:szCs w:val="28"/>
          <w:lang w:val="en-US" w:eastAsia="zh-CN"/>
        </w:rPr>
        <w:t>。</w:t>
      </w:r>
    </w:p>
    <w:p w14:paraId="5FE26CF9">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三、奖励额度</w:t>
      </w:r>
    </w:p>
    <w:p w14:paraId="3CEC1E27">
      <w:pPr>
        <w:numPr>
          <w:ilvl w:val="0"/>
          <w:numId w:val="0"/>
        </w:numPr>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国家奖学金的奖励标准为每人每年10000元。</w:t>
      </w:r>
      <w:bookmarkStart w:id="0" w:name="_GoBack"/>
      <w:bookmarkEnd w:id="0"/>
    </w:p>
    <w:p w14:paraId="6827A93D">
      <w:pPr>
        <w:numPr>
          <w:ilvl w:val="0"/>
          <w:numId w:val="0"/>
        </w:numPr>
        <w:ind w:firstLine="562" w:firstLineChars="200"/>
        <w:jc w:val="left"/>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四、名额分配</w:t>
      </w:r>
    </w:p>
    <w:p w14:paraId="1D5765FE">
      <w:pPr>
        <w:numPr>
          <w:ilvl w:val="0"/>
          <w:numId w:val="0"/>
        </w:numPr>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根据浙江省教育厅划拨给我校的国家奖学金名额，按照学院学生人数进行分配。</w:t>
      </w:r>
    </w:p>
    <w:p w14:paraId="05DA459A">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五、评选标准</w:t>
      </w:r>
    </w:p>
    <w:p w14:paraId="5A22D302">
      <w:pPr>
        <w:numPr>
          <w:ilvl w:val="0"/>
          <w:numId w:val="0"/>
        </w:numPr>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（一）评选成绩由综合成绩与现场答辩两部分组成。</w:t>
      </w:r>
    </w:p>
    <w:p w14:paraId="4E5A8998">
      <w:pPr>
        <w:numPr>
          <w:ilvl w:val="0"/>
          <w:numId w:val="0"/>
        </w:numPr>
        <w:ind w:firstLine="560" w:firstLineChars="200"/>
        <w:jc w:val="both"/>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（二）综合成绩由学习成绩、综合能力、创新能力三项指标构成。其中，学习成绩占60%，综合能力占20%，创新能力占20%。分数计算方式为百分</w:t>
      </w:r>
      <w:r>
        <w:rPr>
          <w:rFonts w:hint="eastAsia" w:ascii="仿宋" w:hAnsi="仿宋" w:eastAsia="仿宋" w:cs="仿宋"/>
          <w:b w:val="0"/>
          <w:bCs w:val="0"/>
          <w:color w:val="auto"/>
          <w:kern w:val="0"/>
          <w:sz w:val="28"/>
          <w:szCs w:val="28"/>
          <w:lang w:val="en-US" w:eastAsia="zh-CN"/>
        </w:rPr>
        <w:t>制，总分为100分。综合成绩=学习成绩×60%+综合能力×20%+创新能力×20%</w:t>
      </w:r>
      <w:r>
        <w:rPr>
          <w:rFonts w:hint="eastAsia" w:ascii="仿宋" w:hAnsi="仿宋" w:eastAsia="仿宋" w:cs="仿宋"/>
          <w:b w:val="0"/>
          <w:bCs w:val="0"/>
          <w:color w:val="000000"/>
          <w:kern w:val="0"/>
          <w:sz w:val="28"/>
          <w:szCs w:val="28"/>
          <w:lang w:val="en-US" w:eastAsia="zh-CN"/>
        </w:rPr>
        <w:t>，均指向</w:t>
      </w:r>
      <w:r>
        <w:rPr>
          <w:rFonts w:hint="eastAsia" w:ascii="仿宋" w:hAnsi="仿宋" w:eastAsia="仿宋" w:cs="仿宋"/>
          <w:b/>
          <w:bCs/>
          <w:color w:val="FF0000"/>
          <w:kern w:val="0"/>
          <w:sz w:val="28"/>
          <w:szCs w:val="28"/>
          <w:lang w:val="en-US" w:eastAsia="zh-CN"/>
        </w:rPr>
        <w:t>入学以来的荣誉成果。在相同条件下，优先考虑参评学年荣誉成果累计多者。</w:t>
      </w:r>
    </w:p>
    <w:p w14:paraId="0BB5AC53">
      <w:pPr>
        <w:numPr>
          <w:ilvl w:val="0"/>
          <w:numId w:val="0"/>
        </w:numPr>
        <w:ind w:firstLine="560" w:firstLineChars="200"/>
        <w:jc w:val="both"/>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1.学习成绩由教务处统一提供学生</w:t>
      </w:r>
      <w:r>
        <w:rPr>
          <w:rFonts w:hint="eastAsia" w:ascii="仿宋" w:hAnsi="仿宋" w:eastAsia="仿宋" w:cs="仿宋"/>
          <w:b/>
          <w:bCs/>
          <w:color w:val="FF0000"/>
          <w:kern w:val="0"/>
          <w:sz w:val="28"/>
          <w:szCs w:val="28"/>
          <w:lang w:val="en-US" w:eastAsia="zh-CN"/>
        </w:rPr>
        <w:t>入学以来的平均学分绩点</w:t>
      </w:r>
      <w:r>
        <w:rPr>
          <w:rFonts w:hint="eastAsia" w:ascii="仿宋" w:hAnsi="仿宋" w:eastAsia="仿宋" w:cs="仿宋"/>
          <w:b w:val="0"/>
          <w:bCs w:val="0"/>
          <w:color w:val="000000"/>
          <w:kern w:val="0"/>
          <w:sz w:val="28"/>
          <w:szCs w:val="28"/>
          <w:lang w:val="en-US" w:eastAsia="zh-CN"/>
        </w:rPr>
        <w:t>。学习成绩=个人平均学分绩点/年级最高个人平均学分绩点×100。</w:t>
      </w:r>
    </w:p>
    <w:p w14:paraId="4EAAD49E">
      <w:pPr>
        <w:numPr>
          <w:ilvl w:val="0"/>
          <w:numId w:val="0"/>
        </w:numPr>
        <w:ind w:firstLine="560" w:firstLineChars="200"/>
        <w:jc w:val="both"/>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w:t>
      </w:r>
      <w:r>
        <w:rPr>
          <w:rFonts w:hint="default" w:ascii="仿宋" w:hAnsi="仿宋" w:eastAsia="仿宋" w:cs="仿宋"/>
          <w:b w:val="0"/>
          <w:bCs w:val="0"/>
          <w:color w:val="000000"/>
          <w:kern w:val="0"/>
          <w:sz w:val="28"/>
          <w:szCs w:val="28"/>
          <w:lang w:val="en-US" w:eastAsia="zh-CN"/>
        </w:rPr>
        <w:t>综合能力分数采用积分制，可将学生获得的优秀党员、十佳大学生、三好学生、优秀学生干部、优秀团干部等综合性荣誉纳入加分体系。其他单项荣誉不加分。同年度同一项荣誉以最高级加分，不重复加分。综合能力=个人综合能力积分/</w:t>
      </w:r>
      <w:r>
        <w:rPr>
          <w:rFonts w:hint="eastAsia" w:ascii="仿宋" w:hAnsi="仿宋" w:eastAsia="仿宋" w:cs="仿宋"/>
          <w:b w:val="0"/>
          <w:bCs w:val="0"/>
          <w:color w:val="000000"/>
          <w:kern w:val="0"/>
          <w:sz w:val="28"/>
          <w:szCs w:val="28"/>
          <w:lang w:val="en-US" w:eastAsia="zh-CN"/>
        </w:rPr>
        <w:t>申请者中</w:t>
      </w:r>
      <w:r>
        <w:rPr>
          <w:rFonts w:hint="default" w:ascii="仿宋" w:hAnsi="仿宋" w:eastAsia="仿宋" w:cs="仿宋"/>
          <w:b w:val="0"/>
          <w:bCs w:val="0"/>
          <w:color w:val="000000"/>
          <w:kern w:val="0"/>
          <w:sz w:val="28"/>
          <w:szCs w:val="28"/>
          <w:lang w:val="en-US" w:eastAsia="zh-CN"/>
        </w:rPr>
        <w:t>最高个人综合能力积分×100。</w:t>
      </w:r>
    </w:p>
    <w:p w14:paraId="3D1E4F63">
      <w:pPr>
        <w:numPr>
          <w:ilvl w:val="0"/>
          <w:numId w:val="0"/>
        </w:numPr>
        <w:ind w:firstLine="560" w:firstLineChars="200"/>
        <w:jc w:val="both"/>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w:t>
      </w:r>
      <w:r>
        <w:rPr>
          <w:rFonts w:hint="default" w:ascii="仿宋" w:hAnsi="仿宋" w:eastAsia="仿宋" w:cs="仿宋"/>
          <w:b w:val="0"/>
          <w:bCs w:val="0"/>
          <w:color w:val="000000"/>
          <w:kern w:val="0"/>
          <w:sz w:val="28"/>
          <w:szCs w:val="28"/>
          <w:lang w:val="en-US" w:eastAsia="zh-CN"/>
        </w:rPr>
        <w:t>创新能力分数采用积分制，根据学生在校期间发表学术论文、申请国家专利、参加学科竞赛获奖等情况加分。同一项目按最高级加分，不重复加分。创新能力=个人创新能力积分/</w:t>
      </w:r>
      <w:r>
        <w:rPr>
          <w:rFonts w:hint="eastAsia" w:ascii="仿宋" w:hAnsi="仿宋" w:eastAsia="仿宋" w:cs="仿宋"/>
          <w:b w:val="0"/>
          <w:bCs w:val="0"/>
          <w:color w:val="000000"/>
          <w:kern w:val="0"/>
          <w:sz w:val="28"/>
          <w:szCs w:val="28"/>
          <w:lang w:val="en-US" w:eastAsia="zh-CN"/>
        </w:rPr>
        <w:t>申请者中</w:t>
      </w:r>
      <w:r>
        <w:rPr>
          <w:rFonts w:hint="default" w:ascii="仿宋" w:hAnsi="仿宋" w:eastAsia="仿宋" w:cs="仿宋"/>
          <w:b w:val="0"/>
          <w:bCs w:val="0"/>
          <w:color w:val="000000"/>
          <w:kern w:val="0"/>
          <w:sz w:val="28"/>
          <w:szCs w:val="28"/>
          <w:lang w:val="en-US" w:eastAsia="zh-CN"/>
        </w:rPr>
        <w:t>最高个人创新能力积分×100。</w:t>
      </w:r>
    </w:p>
    <w:p w14:paraId="618AD5E9">
      <w:pPr>
        <w:numPr>
          <w:ilvl w:val="0"/>
          <w:numId w:val="0"/>
        </w:numPr>
        <w:ind w:firstLine="560" w:firstLineChars="200"/>
        <w:jc w:val="both"/>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三）现场答辩环节，候选人以现场答辩形式进行展示（使用PPT，限时5分钟）。答辩评审小组（5-8人）由院领导、专任教师、辅导员、班主任、学生代表组成，展示完毕后根据申请人表现进行打分，并给予相应指导和点评。分数统计时去掉最低分和最高分，取平均值，最终根据总分高低确定拟推荐人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2715"/>
      </w:tblGrid>
      <w:tr w14:paraId="7537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14:paraId="2583A0AE">
            <w:pPr>
              <w:numPr>
                <w:ilvl w:val="0"/>
                <w:numId w:val="0"/>
              </w:numPr>
              <w:jc w:val="center"/>
              <w:rPr>
                <w:rFonts w:hint="eastAsia"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国家</w:t>
            </w:r>
          </w:p>
          <w:p w14:paraId="0D305F2E">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奖学金</w:t>
            </w:r>
          </w:p>
        </w:tc>
        <w:tc>
          <w:tcPr>
            <w:tcW w:w="4260" w:type="dxa"/>
            <w:gridSpan w:val="3"/>
            <w:vAlign w:val="center"/>
          </w:tcPr>
          <w:p w14:paraId="064C4984">
            <w:pPr>
              <w:numPr>
                <w:ilvl w:val="0"/>
                <w:numId w:val="0"/>
              </w:numPr>
              <w:jc w:val="center"/>
              <w:rPr>
                <w:rFonts w:hint="eastAsia"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综合成绩（100分）</w:t>
            </w:r>
          </w:p>
        </w:tc>
        <w:tc>
          <w:tcPr>
            <w:tcW w:w="2715" w:type="dxa"/>
            <w:vAlign w:val="center"/>
          </w:tcPr>
          <w:p w14:paraId="34A03203">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现场答辩（100分）</w:t>
            </w:r>
          </w:p>
        </w:tc>
      </w:tr>
      <w:tr w14:paraId="0E25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4079D3DE">
            <w:pPr>
              <w:numPr>
                <w:ilvl w:val="0"/>
                <w:numId w:val="0"/>
              </w:numPr>
              <w:jc w:val="center"/>
              <w:rPr>
                <w:rFonts w:hint="eastAsia" w:ascii="仿宋" w:hAnsi="仿宋" w:eastAsia="仿宋" w:cs="仿宋"/>
                <w:b w:val="0"/>
                <w:bCs w:val="0"/>
                <w:color w:val="000000"/>
                <w:kern w:val="0"/>
                <w:sz w:val="28"/>
                <w:szCs w:val="28"/>
                <w:vertAlign w:val="baseline"/>
                <w:lang w:val="en-US" w:eastAsia="zh-CN"/>
              </w:rPr>
            </w:pPr>
          </w:p>
        </w:tc>
        <w:tc>
          <w:tcPr>
            <w:tcW w:w="4260" w:type="dxa"/>
            <w:gridSpan w:val="3"/>
            <w:vAlign w:val="center"/>
          </w:tcPr>
          <w:p w14:paraId="67FB7077">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70%</w:t>
            </w:r>
          </w:p>
        </w:tc>
        <w:tc>
          <w:tcPr>
            <w:tcW w:w="2715" w:type="dxa"/>
            <w:vMerge w:val="restart"/>
            <w:vAlign w:val="center"/>
          </w:tcPr>
          <w:p w14:paraId="211F786F">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30%</w:t>
            </w:r>
          </w:p>
        </w:tc>
      </w:tr>
      <w:tr w14:paraId="1D21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14:paraId="74DB1E76">
            <w:pPr>
              <w:numPr>
                <w:ilvl w:val="0"/>
                <w:numId w:val="0"/>
              </w:numPr>
              <w:jc w:val="center"/>
              <w:rPr>
                <w:rFonts w:hint="eastAsia" w:ascii="仿宋" w:hAnsi="仿宋" w:eastAsia="仿宋" w:cs="仿宋"/>
                <w:b w:val="0"/>
                <w:bCs w:val="0"/>
                <w:color w:val="000000"/>
                <w:kern w:val="0"/>
                <w:sz w:val="28"/>
                <w:szCs w:val="28"/>
                <w:vertAlign w:val="baseline"/>
                <w:lang w:val="en-US" w:eastAsia="zh-CN"/>
              </w:rPr>
            </w:pPr>
          </w:p>
        </w:tc>
        <w:tc>
          <w:tcPr>
            <w:tcW w:w="1420" w:type="dxa"/>
            <w:vAlign w:val="center"/>
          </w:tcPr>
          <w:p w14:paraId="5ADBB6BC">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学习成绩（60%）</w:t>
            </w:r>
          </w:p>
        </w:tc>
        <w:tc>
          <w:tcPr>
            <w:tcW w:w="1420" w:type="dxa"/>
            <w:vAlign w:val="center"/>
          </w:tcPr>
          <w:p w14:paraId="720B82B8">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综合能力（20%）</w:t>
            </w:r>
          </w:p>
        </w:tc>
        <w:tc>
          <w:tcPr>
            <w:tcW w:w="1420" w:type="dxa"/>
            <w:vAlign w:val="center"/>
          </w:tcPr>
          <w:p w14:paraId="4093AA7E">
            <w:pPr>
              <w:numPr>
                <w:ilvl w:val="0"/>
                <w:numId w:val="0"/>
              </w:numPr>
              <w:jc w:val="center"/>
              <w:rPr>
                <w:rFonts w:hint="eastAsia"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创新能力</w:t>
            </w:r>
          </w:p>
          <w:p w14:paraId="0D133B2B">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（20%）</w:t>
            </w:r>
          </w:p>
        </w:tc>
        <w:tc>
          <w:tcPr>
            <w:tcW w:w="2715" w:type="dxa"/>
            <w:vMerge w:val="continue"/>
            <w:vAlign w:val="center"/>
          </w:tcPr>
          <w:p w14:paraId="2DF022F7">
            <w:pPr>
              <w:numPr>
                <w:ilvl w:val="0"/>
                <w:numId w:val="0"/>
              </w:numPr>
              <w:jc w:val="center"/>
              <w:rPr>
                <w:rFonts w:hint="eastAsia" w:ascii="仿宋" w:hAnsi="仿宋" w:eastAsia="仿宋" w:cs="仿宋"/>
                <w:b w:val="0"/>
                <w:bCs w:val="0"/>
                <w:color w:val="000000"/>
                <w:kern w:val="0"/>
                <w:sz w:val="24"/>
                <w:szCs w:val="24"/>
                <w:vertAlign w:val="baseline"/>
                <w:lang w:val="en-US" w:eastAsia="zh-CN"/>
              </w:rPr>
            </w:pPr>
          </w:p>
        </w:tc>
      </w:tr>
    </w:tbl>
    <w:p w14:paraId="441502E2">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六、评选程序</w:t>
      </w:r>
    </w:p>
    <w:p w14:paraId="0695D6CE">
      <w:pPr>
        <w:ind w:firstLine="560" w:firstLineChars="200"/>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（一）学院发布国家奖学金评选通知，符合申请条件的学生提出书面申请，材料包括申请登记表、获奖证书复印件及相关证明材料。</w:t>
      </w:r>
    </w:p>
    <w:p w14:paraId="2987B45B">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（二）学院进行资格审核确定候选人名单，并组织现场答辩，综合考虑学生在校表现进行民主评定，确定符合条件的推荐学生名单，统一填写《国家奖学金申请审批表》，在学院范围内公示5个工作日。</w:t>
      </w:r>
    </w:p>
    <w:p w14:paraId="1683953A">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（三）在此期间如师生有异议，学院评审小组应在接到材料的2个工作日内予以答复。如情况属实，应做出调整。在公示无异议后将名单上报学校。</w:t>
      </w:r>
    </w:p>
    <w:p w14:paraId="2FCA1775">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七．其他说明</w:t>
      </w:r>
    </w:p>
    <w:p w14:paraId="68FE833D">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（一）在同一学年内，获得国家奖学金的家庭经济困难学生可以同时申请并获得国家助学金，但不能同时获得国家励志奖学金。</w:t>
      </w:r>
    </w:p>
    <w:p w14:paraId="4F6C6145">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（二）获得国家奖学金的学生，一旦受到学校纪律处分或有违法行为者，即刻终止享受原获得的国家奖学金，并取消违纪当年的国家奖学金的申请资格。</w:t>
      </w:r>
    </w:p>
    <w:p w14:paraId="55FA3ACF">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本办法自公布之日起施行，由药学院学工办负责解释。</w:t>
      </w:r>
    </w:p>
    <w:p w14:paraId="7EFAD5CE">
      <w:pPr>
        <w:jc w:val="right"/>
        <w:rPr>
          <w:rFonts w:hint="eastAsia" w:ascii="仿宋" w:hAnsi="仿宋" w:eastAsia="仿宋" w:cs="仿宋"/>
          <w:color w:val="000000"/>
          <w:kern w:val="0"/>
          <w:sz w:val="28"/>
          <w:szCs w:val="28"/>
          <w:lang w:val="en-US" w:eastAsia="zh-CN"/>
        </w:rPr>
      </w:pPr>
    </w:p>
    <w:p w14:paraId="0326F30A">
      <w:pPr>
        <w:jc w:val="righ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杭州师范大学药学院</w:t>
      </w:r>
    </w:p>
    <w:p w14:paraId="3BFAB00C">
      <w:pPr>
        <w:ind w:firstLine="560" w:firstLineChars="200"/>
        <w:jc w:val="righ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2025年03月</w:t>
      </w:r>
    </w:p>
    <w:p w14:paraId="3D240651">
      <w:pPr>
        <w:ind w:firstLine="560" w:firstLineChars="200"/>
        <w:jc w:val="both"/>
        <w:rPr>
          <w:rFonts w:hint="default" w:ascii="仿宋" w:hAnsi="仿宋" w:eastAsia="仿宋" w:cs="仿宋"/>
          <w:color w:val="000000"/>
          <w:kern w:val="0"/>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630BD0B6">
      <w:pPr>
        <w:jc w:val="both"/>
        <w:rPr>
          <w:rFonts w:hint="eastAsia" w:ascii="黑体" w:hAnsi="黑体" w:eastAsia="黑体"/>
          <w:color w:val="FF0000"/>
          <w:sz w:val="28"/>
          <w:szCs w:val="28"/>
          <w:lang w:val="en-US" w:eastAsia="zh-CN"/>
        </w:rPr>
      </w:pPr>
      <w:r>
        <w:rPr>
          <w:rFonts w:hint="eastAsia" w:ascii="仿宋" w:hAnsi="仿宋" w:eastAsia="仿宋" w:cs="仿宋"/>
          <w:b/>
          <w:bCs/>
          <w:color w:val="FF0000"/>
          <w:sz w:val="28"/>
          <w:szCs w:val="28"/>
          <w:lang w:val="en-US" w:eastAsia="zh-CN"/>
        </w:rPr>
        <w:t>附件1：</w:t>
      </w:r>
      <w:r>
        <w:rPr>
          <w:rFonts w:hint="eastAsia" w:ascii="仿宋" w:hAnsi="仿宋" w:eastAsia="仿宋" w:cs="仿宋"/>
          <w:b/>
          <w:bCs/>
          <w:color w:val="FF0000"/>
          <w:sz w:val="28"/>
          <w:szCs w:val="28"/>
        </w:rPr>
        <w:t>药学院综合能力计分对照表</w:t>
      </w:r>
    </w:p>
    <w:tbl>
      <w:tblPr>
        <w:tblStyle w:val="3"/>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5191"/>
        <w:gridCol w:w="1926"/>
      </w:tblGrid>
      <w:tr w14:paraId="23A6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tcPr>
          <w:p w14:paraId="651D1A82">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等级</w:t>
            </w:r>
          </w:p>
        </w:tc>
        <w:tc>
          <w:tcPr>
            <w:tcW w:w="5191" w:type="dxa"/>
          </w:tcPr>
          <w:p w14:paraId="19BC3A1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c>
          <w:tcPr>
            <w:tcW w:w="1926" w:type="dxa"/>
          </w:tcPr>
          <w:p w14:paraId="1A72F10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积分</w:t>
            </w:r>
          </w:p>
        </w:tc>
      </w:tr>
      <w:tr w14:paraId="1914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8BCBD7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国家级</w:t>
            </w:r>
          </w:p>
        </w:tc>
        <w:tc>
          <w:tcPr>
            <w:tcW w:w="5191" w:type="dxa"/>
            <w:vAlign w:val="center"/>
          </w:tcPr>
          <w:p w14:paraId="32B5DCFA">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全国十佳大学生、全国大学生年度人物、</w:t>
            </w:r>
            <w:r>
              <w:rPr>
                <w:rFonts w:hint="eastAsia" w:ascii="仿宋" w:hAnsi="仿宋" w:eastAsia="仿宋" w:cs="仿宋"/>
                <w:sz w:val="24"/>
                <w:szCs w:val="24"/>
                <w:lang w:val="en-US" w:eastAsia="zh-CN"/>
              </w:rPr>
              <w:t>全国自强之星、</w:t>
            </w:r>
            <w:r>
              <w:rPr>
                <w:rFonts w:hint="eastAsia" w:ascii="仿宋" w:hAnsi="仿宋" w:eastAsia="仿宋" w:cs="仿宋"/>
                <w:sz w:val="24"/>
                <w:szCs w:val="24"/>
              </w:rPr>
              <w:t>优秀团员等</w:t>
            </w:r>
          </w:p>
        </w:tc>
        <w:tc>
          <w:tcPr>
            <w:tcW w:w="1926" w:type="dxa"/>
            <w:vAlign w:val="center"/>
          </w:tcPr>
          <w:p w14:paraId="0FD3877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r>
      <w:tr w14:paraId="1FD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6FC5DEA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省部级</w:t>
            </w:r>
          </w:p>
        </w:tc>
        <w:tc>
          <w:tcPr>
            <w:tcW w:w="5191" w:type="dxa"/>
            <w:vAlign w:val="center"/>
          </w:tcPr>
          <w:p w14:paraId="3B7F5508">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国家奖学金特别奖、浙江省十佳大学生、省级优秀党员</w:t>
            </w:r>
            <w:r>
              <w:rPr>
                <w:rFonts w:hint="eastAsia" w:ascii="仿宋" w:hAnsi="仿宋" w:eastAsia="仿宋" w:cs="仿宋"/>
                <w:sz w:val="24"/>
                <w:szCs w:val="24"/>
                <w:lang w:eastAsia="zh-CN"/>
              </w:rPr>
              <w:t>、</w:t>
            </w:r>
            <w:r>
              <w:rPr>
                <w:rFonts w:hint="eastAsia" w:ascii="仿宋" w:hAnsi="仿宋" w:eastAsia="仿宋" w:cs="仿宋"/>
                <w:sz w:val="24"/>
                <w:szCs w:val="24"/>
              </w:rPr>
              <w:t>三好学生、优秀学生干部优秀团员等</w:t>
            </w:r>
          </w:p>
        </w:tc>
        <w:tc>
          <w:tcPr>
            <w:tcW w:w="1926" w:type="dxa"/>
            <w:vAlign w:val="center"/>
          </w:tcPr>
          <w:p w14:paraId="031814D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r>
      <w:tr w14:paraId="2B46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149B528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市厅级</w:t>
            </w:r>
          </w:p>
        </w:tc>
        <w:tc>
          <w:tcPr>
            <w:tcW w:w="5191" w:type="dxa"/>
            <w:vAlign w:val="center"/>
          </w:tcPr>
          <w:p w14:paraId="3A7CEAAF">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杭州市优秀团干部、优秀党员、十佳大学生、三好学生、优秀学生干部、优秀团员等</w:t>
            </w:r>
          </w:p>
        </w:tc>
        <w:tc>
          <w:tcPr>
            <w:tcW w:w="1926" w:type="dxa"/>
            <w:vAlign w:val="center"/>
          </w:tcPr>
          <w:p w14:paraId="5D5B795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r>
      <w:tr w14:paraId="427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42BEA8E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  级</w:t>
            </w:r>
          </w:p>
        </w:tc>
        <w:tc>
          <w:tcPr>
            <w:tcW w:w="5191" w:type="dxa"/>
            <w:vAlign w:val="center"/>
          </w:tcPr>
          <w:p w14:paraId="7645494A">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rPr>
              <w:t>校优秀党员、十</w:t>
            </w:r>
            <w:r>
              <w:rPr>
                <w:rFonts w:hint="eastAsia" w:ascii="仿宋" w:hAnsi="仿宋" w:eastAsia="仿宋" w:cs="仿宋"/>
                <w:b w:val="0"/>
                <w:bCs w:val="0"/>
                <w:sz w:val="24"/>
                <w:szCs w:val="24"/>
              </w:rPr>
              <w:t>佳大学生、经亨颐奖学金</w:t>
            </w:r>
            <w:r>
              <w:rPr>
                <w:rFonts w:hint="eastAsia" w:ascii="仿宋" w:hAnsi="仿宋" w:eastAsia="仿宋" w:cs="仿宋"/>
                <w:b w:val="0"/>
                <w:bCs w:val="0"/>
                <w:sz w:val="24"/>
                <w:szCs w:val="24"/>
                <w:lang w:eastAsia="zh-CN"/>
              </w:rPr>
              <w:t>、</w:t>
            </w:r>
            <w:r>
              <w:rPr>
                <w:rFonts w:hint="eastAsia" w:ascii="仿宋" w:hAnsi="仿宋" w:eastAsia="仿宋" w:cs="仿宋"/>
                <w:sz w:val="24"/>
                <w:szCs w:val="24"/>
              </w:rPr>
              <w:t>十佳团干部、十佳团员、十佳志愿者（最美志愿者）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十佳自强之星等需</w:t>
            </w:r>
            <w:r>
              <w:rPr>
                <w:rFonts w:hint="eastAsia" w:ascii="仿宋" w:hAnsi="仿宋" w:eastAsia="仿宋" w:cs="仿宋"/>
                <w:b/>
                <w:bCs/>
                <w:sz w:val="24"/>
                <w:szCs w:val="24"/>
                <w:lang w:val="en-US" w:eastAsia="zh-CN"/>
              </w:rPr>
              <w:t>竞争选拔</w:t>
            </w:r>
            <w:r>
              <w:rPr>
                <w:rFonts w:hint="eastAsia" w:ascii="仿宋" w:hAnsi="仿宋" w:eastAsia="仿宋" w:cs="仿宋"/>
                <w:sz w:val="24"/>
                <w:szCs w:val="24"/>
                <w:lang w:val="en-US" w:eastAsia="zh-CN"/>
              </w:rPr>
              <w:t>的综合性荣誉</w:t>
            </w:r>
          </w:p>
        </w:tc>
        <w:tc>
          <w:tcPr>
            <w:tcW w:w="1926" w:type="dxa"/>
            <w:vAlign w:val="center"/>
          </w:tcPr>
          <w:p w14:paraId="24D7EEFA">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r>
      <w:tr w14:paraId="5D22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vAlign w:val="center"/>
          </w:tcPr>
          <w:p w14:paraId="19B4282C">
            <w:pPr>
              <w:jc w:val="left"/>
              <w:rPr>
                <w:rFonts w:hint="eastAsia" w:ascii="仿宋" w:hAnsi="仿宋" w:eastAsia="仿宋" w:cs="仿宋"/>
                <w:sz w:val="24"/>
                <w:szCs w:val="24"/>
                <w:vertAlign w:val="baseline"/>
                <w:lang w:val="en-US" w:eastAsia="zh-CN"/>
              </w:rPr>
            </w:pPr>
          </w:p>
        </w:tc>
        <w:tc>
          <w:tcPr>
            <w:tcW w:w="5191" w:type="dxa"/>
            <w:vAlign w:val="center"/>
          </w:tcPr>
          <w:p w14:paraId="5EFEDA44">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校</w:t>
            </w:r>
            <w:r>
              <w:rPr>
                <w:rFonts w:hint="eastAsia" w:ascii="仿宋" w:hAnsi="仿宋" w:eastAsia="仿宋" w:cs="仿宋"/>
                <w:sz w:val="24"/>
                <w:szCs w:val="24"/>
              </w:rPr>
              <w:t>三好学生、优秀学生干部、优秀团干部</w:t>
            </w:r>
          </w:p>
        </w:tc>
        <w:tc>
          <w:tcPr>
            <w:tcW w:w="1926" w:type="dxa"/>
            <w:vAlign w:val="center"/>
          </w:tcPr>
          <w:p w14:paraId="0D6BFF0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r>
      <w:tr w14:paraId="2176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Pr>
          <w:p w14:paraId="29C664A9">
            <w:pPr>
              <w:jc w:val="left"/>
              <w:rPr>
                <w:rFonts w:hint="eastAsia" w:ascii="仿宋" w:hAnsi="仿宋" w:eastAsia="仿宋" w:cs="仿宋"/>
                <w:sz w:val="24"/>
                <w:szCs w:val="24"/>
                <w:vertAlign w:val="baseline"/>
                <w:lang w:val="en-US" w:eastAsia="zh-CN"/>
              </w:rPr>
            </w:pPr>
          </w:p>
        </w:tc>
        <w:tc>
          <w:tcPr>
            <w:tcW w:w="5191" w:type="dxa"/>
          </w:tcPr>
          <w:p w14:paraId="12CECA0F">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校优秀团员、优秀志愿者、</w:t>
            </w:r>
            <w:r>
              <w:rPr>
                <w:rFonts w:hint="default" w:ascii="仿宋" w:hAnsi="仿宋" w:eastAsia="仿宋" w:cs="仿宋"/>
                <w:sz w:val="24"/>
                <w:szCs w:val="24"/>
                <w:vertAlign w:val="baseline"/>
                <w:lang w:val="en-US" w:eastAsia="zh-CN"/>
              </w:rPr>
              <w:t>社会实践先进个人</w:t>
            </w:r>
          </w:p>
        </w:tc>
        <w:tc>
          <w:tcPr>
            <w:tcW w:w="1926" w:type="dxa"/>
            <w:vAlign w:val="center"/>
          </w:tcPr>
          <w:p w14:paraId="3CA254C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059A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5" w:type="dxa"/>
            <w:gridSpan w:val="3"/>
          </w:tcPr>
          <w:p w14:paraId="43DA19C6">
            <w:pPr>
              <w:jc w:val="left"/>
              <w:rPr>
                <w:rFonts w:hint="eastAsia" w:ascii="仿宋" w:hAnsi="仿宋" w:eastAsia="仿宋" w:cs="仿宋"/>
                <w:color w:val="FF0000"/>
                <w:sz w:val="24"/>
              </w:rPr>
            </w:pPr>
            <w:r>
              <w:rPr>
                <w:rFonts w:hint="eastAsia" w:ascii="仿宋" w:hAnsi="仿宋" w:eastAsia="仿宋" w:cs="仿宋"/>
                <w:color w:val="FF0000"/>
                <w:sz w:val="24"/>
              </w:rPr>
              <w:t>备注：</w:t>
            </w:r>
          </w:p>
          <w:p w14:paraId="5D2293DA">
            <w:pPr>
              <w:jc w:val="left"/>
              <w:rPr>
                <w:rFonts w:hint="eastAsia" w:ascii="仿宋" w:hAnsi="仿宋" w:eastAsia="仿宋" w:cs="仿宋"/>
                <w:color w:val="FF0000"/>
                <w:sz w:val="24"/>
              </w:rPr>
            </w:pPr>
            <w:r>
              <w:rPr>
                <w:rFonts w:hint="eastAsia" w:ascii="仿宋" w:hAnsi="仿宋" w:eastAsia="仿宋" w:cs="仿宋"/>
                <w:color w:val="FF0000"/>
                <w:sz w:val="24"/>
              </w:rPr>
              <w:t>1.加分按照奖状/公示落款单位为准，涉及下设部门所发的综合性荣誉折半加分，如市教育系统优秀团员、省勤工助学之星；</w:t>
            </w:r>
          </w:p>
          <w:p w14:paraId="05B3D50F">
            <w:pPr>
              <w:jc w:val="left"/>
              <w:rPr>
                <w:rFonts w:hint="eastAsia" w:ascii="仿宋" w:hAnsi="仿宋" w:eastAsia="仿宋" w:cs="仿宋"/>
                <w:color w:val="FF0000"/>
                <w:sz w:val="24"/>
              </w:rPr>
            </w:pPr>
            <w:r>
              <w:rPr>
                <w:rFonts w:hint="eastAsia" w:ascii="仿宋" w:hAnsi="仿宋" w:eastAsia="仿宋" w:cs="仿宋"/>
                <w:color w:val="FF0000"/>
                <w:sz w:val="24"/>
              </w:rPr>
              <w:t>2.涉及奖项单列提名奖折半加分；</w:t>
            </w:r>
          </w:p>
          <w:p w14:paraId="206CDE45">
            <w:pPr>
              <w:jc w:val="left"/>
              <w:rPr>
                <w:rFonts w:hint="eastAsia" w:ascii="仿宋" w:hAnsi="仿宋" w:eastAsia="仿宋" w:cs="仿宋"/>
                <w:sz w:val="24"/>
                <w:szCs w:val="24"/>
                <w:vertAlign w:val="baseline"/>
                <w:lang w:val="en-US" w:eastAsia="zh-CN"/>
              </w:rPr>
            </w:pPr>
            <w:r>
              <w:rPr>
                <w:rFonts w:hint="eastAsia" w:ascii="仿宋" w:hAnsi="仿宋" w:eastAsia="仿宋" w:cs="仿宋"/>
                <w:color w:val="FF0000"/>
                <w:sz w:val="24"/>
              </w:rPr>
              <w:t>3.涉及奖项内部划分等级，按比例依次递减，如遇小数点保留2位。</w:t>
            </w:r>
          </w:p>
        </w:tc>
      </w:tr>
    </w:tbl>
    <w:p w14:paraId="4B756A69">
      <w:pPr>
        <w:jc w:val="left"/>
        <w:rPr>
          <w:rFonts w:hint="eastAsia" w:ascii="黑体" w:hAnsi="黑体" w:eastAsia="黑体"/>
          <w:sz w:val="28"/>
          <w:szCs w:val="28"/>
          <w:lang w:val="en-US" w:eastAsia="zh-CN"/>
        </w:rPr>
      </w:pPr>
    </w:p>
    <w:p w14:paraId="03FE7F96">
      <w:pPr>
        <w:jc w:val="left"/>
        <w:rPr>
          <w:rFonts w:hint="eastAsia" w:ascii="仿宋" w:hAnsi="仿宋" w:eastAsia="仿宋" w:cs="仿宋"/>
          <w:b/>
          <w:bCs/>
          <w:sz w:val="28"/>
          <w:szCs w:val="28"/>
          <w:lang w:val="en-US" w:eastAsia="zh-CN"/>
        </w:rPr>
      </w:pPr>
    </w:p>
    <w:p w14:paraId="21793001">
      <w:pPr>
        <w:jc w:val="left"/>
        <w:rPr>
          <w:rFonts w:hint="eastAsia" w:ascii="仿宋" w:hAnsi="仿宋" w:eastAsia="仿宋" w:cs="仿宋"/>
          <w:b/>
          <w:bCs/>
          <w:sz w:val="28"/>
          <w:szCs w:val="28"/>
          <w:lang w:val="en-US" w:eastAsia="zh-CN"/>
        </w:rPr>
      </w:pPr>
    </w:p>
    <w:p w14:paraId="15751CA5">
      <w:pPr>
        <w:jc w:val="left"/>
        <w:rPr>
          <w:rFonts w:hint="eastAsia" w:ascii="仿宋" w:hAnsi="仿宋" w:eastAsia="仿宋" w:cs="仿宋"/>
          <w:b/>
          <w:bCs/>
          <w:sz w:val="28"/>
          <w:szCs w:val="28"/>
          <w:lang w:val="en-US" w:eastAsia="zh-CN"/>
        </w:rPr>
      </w:pPr>
    </w:p>
    <w:p w14:paraId="7DA0BA50">
      <w:pPr>
        <w:jc w:val="left"/>
        <w:rPr>
          <w:rFonts w:hint="eastAsia" w:ascii="仿宋" w:hAnsi="仿宋" w:eastAsia="仿宋" w:cs="仿宋"/>
          <w:b/>
          <w:bCs/>
          <w:sz w:val="28"/>
          <w:szCs w:val="28"/>
          <w:lang w:val="en-US" w:eastAsia="zh-CN"/>
        </w:rPr>
      </w:pPr>
    </w:p>
    <w:p w14:paraId="521E18D1">
      <w:pPr>
        <w:jc w:val="left"/>
        <w:rPr>
          <w:rFonts w:hint="eastAsia" w:ascii="仿宋" w:hAnsi="仿宋" w:eastAsia="仿宋" w:cs="仿宋"/>
          <w:b/>
          <w:bCs/>
          <w:sz w:val="28"/>
          <w:szCs w:val="28"/>
          <w:lang w:val="en-US" w:eastAsia="zh-CN"/>
        </w:rPr>
      </w:pPr>
    </w:p>
    <w:p w14:paraId="4FF20120">
      <w:pPr>
        <w:jc w:val="left"/>
        <w:rPr>
          <w:rFonts w:hint="eastAsia" w:ascii="仿宋" w:hAnsi="仿宋" w:eastAsia="仿宋" w:cs="仿宋"/>
          <w:b/>
          <w:bCs/>
          <w:sz w:val="28"/>
          <w:szCs w:val="28"/>
          <w:lang w:val="en-US" w:eastAsia="zh-CN"/>
        </w:rPr>
      </w:pPr>
    </w:p>
    <w:p w14:paraId="73A621BF">
      <w:pPr>
        <w:jc w:val="left"/>
        <w:rPr>
          <w:rFonts w:hint="eastAsia" w:ascii="仿宋" w:hAnsi="仿宋" w:eastAsia="仿宋" w:cs="仿宋"/>
          <w:b/>
          <w:bCs/>
          <w:sz w:val="28"/>
          <w:szCs w:val="28"/>
          <w:lang w:val="en-US" w:eastAsia="zh-CN"/>
        </w:rPr>
      </w:pPr>
    </w:p>
    <w:p w14:paraId="5BDFA595">
      <w:pPr>
        <w:jc w:val="left"/>
        <w:rPr>
          <w:rFonts w:hint="eastAsia" w:ascii="仿宋" w:hAnsi="仿宋" w:eastAsia="仿宋" w:cs="仿宋"/>
          <w:b/>
          <w:bCs/>
          <w:sz w:val="28"/>
          <w:szCs w:val="28"/>
          <w:lang w:val="en-US" w:eastAsia="zh-CN"/>
        </w:rPr>
      </w:pPr>
    </w:p>
    <w:p w14:paraId="763736B6">
      <w:pPr>
        <w:jc w:val="left"/>
        <w:rPr>
          <w:rFonts w:hint="eastAsia" w:ascii="仿宋" w:hAnsi="仿宋" w:eastAsia="仿宋" w:cs="仿宋"/>
          <w:b/>
          <w:bCs/>
          <w:sz w:val="28"/>
          <w:szCs w:val="28"/>
          <w:lang w:val="en-US" w:eastAsia="zh-CN"/>
        </w:rPr>
      </w:pPr>
    </w:p>
    <w:p w14:paraId="59800139">
      <w:pPr>
        <w:jc w:val="left"/>
        <w:rPr>
          <w:rFonts w:hint="eastAsia" w:ascii="仿宋" w:hAnsi="仿宋" w:eastAsia="仿宋" w:cs="仿宋"/>
          <w:b/>
          <w:bCs/>
          <w:sz w:val="28"/>
          <w:szCs w:val="28"/>
          <w:lang w:val="en-US" w:eastAsia="zh-CN"/>
        </w:rPr>
      </w:pPr>
    </w:p>
    <w:p w14:paraId="1846D71D">
      <w:pPr>
        <w:jc w:val="left"/>
        <w:rPr>
          <w:rFonts w:hint="eastAsia" w:ascii="仿宋" w:hAnsi="仿宋" w:eastAsia="仿宋" w:cs="仿宋"/>
          <w:b/>
          <w:bCs/>
          <w:sz w:val="28"/>
          <w:szCs w:val="28"/>
          <w:lang w:val="en-US" w:eastAsia="zh-CN"/>
        </w:rPr>
      </w:pPr>
    </w:p>
    <w:p w14:paraId="073A691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附件2：</w:t>
      </w:r>
      <w:r>
        <w:rPr>
          <w:rFonts w:hint="eastAsia" w:ascii="仿宋" w:hAnsi="仿宋" w:eastAsia="仿宋" w:cs="仿宋"/>
          <w:b/>
          <w:bCs/>
          <w:sz w:val="28"/>
          <w:szCs w:val="28"/>
        </w:rPr>
        <w:t>药学院创新能力计分对照表</w:t>
      </w:r>
    </w:p>
    <w:p w14:paraId="1242561A">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学术论文及竞赛加分</w:t>
      </w:r>
    </w:p>
    <w:tbl>
      <w:tblPr>
        <w:tblStyle w:val="2"/>
        <w:tblW w:w="8949" w:type="dxa"/>
        <w:jc w:val="center"/>
        <w:tblLayout w:type="fixed"/>
        <w:tblCellMar>
          <w:top w:w="0" w:type="dxa"/>
          <w:left w:w="108" w:type="dxa"/>
          <w:bottom w:w="0" w:type="dxa"/>
          <w:right w:w="108" w:type="dxa"/>
        </w:tblCellMar>
      </w:tblPr>
      <w:tblGrid>
        <w:gridCol w:w="1849"/>
        <w:gridCol w:w="5515"/>
        <w:gridCol w:w="1585"/>
      </w:tblGrid>
      <w:tr w14:paraId="4BB41E6D">
        <w:tblPrEx>
          <w:tblCellMar>
            <w:top w:w="0" w:type="dxa"/>
            <w:left w:w="108" w:type="dxa"/>
            <w:bottom w:w="0" w:type="dxa"/>
            <w:right w:w="108" w:type="dxa"/>
          </w:tblCellMar>
        </w:tblPrEx>
        <w:trPr>
          <w:trHeight w:val="120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04AE8">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14:paraId="371FDDF9">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成果荣誉情况</w:t>
            </w:r>
          </w:p>
        </w:tc>
        <w:tc>
          <w:tcPr>
            <w:tcW w:w="1585" w:type="dxa"/>
            <w:tcBorders>
              <w:top w:val="single" w:color="auto" w:sz="4" w:space="0"/>
              <w:left w:val="nil"/>
              <w:bottom w:val="single" w:color="auto" w:sz="4" w:space="0"/>
              <w:right w:val="single" w:color="auto" w:sz="4" w:space="0"/>
            </w:tcBorders>
            <w:shd w:val="clear" w:color="auto" w:fill="auto"/>
            <w:vAlign w:val="center"/>
          </w:tcPr>
          <w:p w14:paraId="0237F285">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负责人（第一作者）加分</w:t>
            </w:r>
          </w:p>
        </w:tc>
      </w:tr>
      <w:tr w14:paraId="721DE632">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14:paraId="0F03AB2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学术研究</w:t>
            </w:r>
          </w:p>
        </w:tc>
        <w:tc>
          <w:tcPr>
            <w:tcW w:w="5515" w:type="dxa"/>
            <w:tcBorders>
              <w:top w:val="nil"/>
              <w:left w:val="nil"/>
              <w:bottom w:val="single" w:color="auto" w:sz="4" w:space="0"/>
              <w:right w:val="single" w:color="auto" w:sz="4" w:space="0"/>
            </w:tcBorders>
            <w:shd w:val="clear" w:color="auto" w:fill="auto"/>
            <w:noWrap/>
            <w:vAlign w:val="center"/>
          </w:tcPr>
          <w:p w14:paraId="530CB179">
            <w:pPr>
              <w:widowControl/>
              <w:jc w:val="center"/>
              <w:rPr>
                <w:rFonts w:hint="eastAsia" w:ascii="仿宋" w:hAnsi="仿宋" w:eastAsia="仿宋" w:cs="仿宋"/>
                <w:kern w:val="0"/>
                <w:sz w:val="24"/>
              </w:rPr>
            </w:pPr>
            <w:r>
              <w:rPr>
                <w:rFonts w:hint="eastAsia" w:ascii="仿宋" w:hAnsi="仿宋" w:eastAsia="仿宋" w:cs="仿宋"/>
                <w:kern w:val="0"/>
                <w:sz w:val="24"/>
              </w:rPr>
              <w:t>《Nature》《Science》《Cell》主刊论文</w:t>
            </w:r>
          </w:p>
        </w:tc>
        <w:tc>
          <w:tcPr>
            <w:tcW w:w="1585" w:type="dxa"/>
            <w:tcBorders>
              <w:top w:val="nil"/>
              <w:left w:val="nil"/>
              <w:bottom w:val="single" w:color="auto" w:sz="4" w:space="0"/>
              <w:right w:val="single" w:color="auto" w:sz="4" w:space="0"/>
            </w:tcBorders>
            <w:shd w:val="clear" w:color="auto" w:fill="auto"/>
            <w:noWrap/>
            <w:vAlign w:val="center"/>
          </w:tcPr>
          <w:p w14:paraId="286CCA78">
            <w:pPr>
              <w:widowControl/>
              <w:jc w:val="center"/>
              <w:rPr>
                <w:rFonts w:hint="eastAsia" w:ascii="仿宋" w:hAnsi="仿宋" w:eastAsia="仿宋" w:cs="仿宋"/>
                <w:kern w:val="0"/>
                <w:sz w:val="24"/>
              </w:rPr>
            </w:pPr>
            <w:r>
              <w:rPr>
                <w:rFonts w:hint="eastAsia" w:ascii="仿宋" w:hAnsi="仿宋" w:eastAsia="仿宋" w:cs="仿宋"/>
                <w:kern w:val="0"/>
                <w:sz w:val="24"/>
              </w:rPr>
              <w:t>100</w:t>
            </w:r>
          </w:p>
        </w:tc>
      </w:tr>
      <w:tr w14:paraId="2D542B87">
        <w:tblPrEx>
          <w:tblCellMar>
            <w:top w:w="0" w:type="dxa"/>
            <w:left w:w="108" w:type="dxa"/>
            <w:bottom w:w="0" w:type="dxa"/>
            <w:right w:w="108" w:type="dxa"/>
          </w:tblCellMar>
        </w:tblPrEx>
        <w:trPr>
          <w:trHeight w:val="63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7CA3ACE5">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101ED67D">
            <w:pPr>
              <w:widowControl/>
              <w:jc w:val="center"/>
              <w:rPr>
                <w:rFonts w:hint="eastAsia" w:ascii="仿宋" w:hAnsi="仿宋" w:eastAsia="仿宋" w:cs="仿宋"/>
                <w:kern w:val="0"/>
                <w:sz w:val="24"/>
              </w:rPr>
            </w:pPr>
            <w:r>
              <w:rPr>
                <w:rFonts w:hint="eastAsia" w:ascii="仿宋" w:hAnsi="仿宋" w:eastAsia="仿宋" w:cs="仿宋"/>
                <w:kern w:val="0"/>
                <w:sz w:val="24"/>
              </w:rPr>
              <w:t>美国科学院院刊PNAS或Science/Nature/Cell 系列子刊(影响因子大于10 分的子刊)</w:t>
            </w:r>
          </w:p>
        </w:tc>
        <w:tc>
          <w:tcPr>
            <w:tcW w:w="1585" w:type="dxa"/>
            <w:tcBorders>
              <w:top w:val="nil"/>
              <w:left w:val="nil"/>
              <w:bottom w:val="single" w:color="auto" w:sz="4" w:space="0"/>
              <w:right w:val="single" w:color="auto" w:sz="4" w:space="0"/>
            </w:tcBorders>
            <w:shd w:val="clear" w:color="auto" w:fill="auto"/>
            <w:noWrap/>
            <w:vAlign w:val="center"/>
          </w:tcPr>
          <w:p w14:paraId="0D56A35E">
            <w:pPr>
              <w:widowControl/>
              <w:jc w:val="center"/>
              <w:rPr>
                <w:rFonts w:hint="eastAsia" w:ascii="仿宋" w:hAnsi="仿宋" w:eastAsia="仿宋" w:cs="仿宋"/>
                <w:kern w:val="0"/>
                <w:sz w:val="24"/>
              </w:rPr>
            </w:pPr>
            <w:r>
              <w:rPr>
                <w:rFonts w:hint="eastAsia" w:ascii="仿宋" w:hAnsi="仿宋" w:eastAsia="仿宋" w:cs="仿宋"/>
                <w:kern w:val="0"/>
                <w:sz w:val="24"/>
              </w:rPr>
              <w:t>30</w:t>
            </w:r>
          </w:p>
        </w:tc>
      </w:tr>
      <w:tr w14:paraId="0F10BD9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26FFB9AC">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10D71672">
            <w:pPr>
              <w:widowControl/>
              <w:jc w:val="center"/>
              <w:rPr>
                <w:rFonts w:hint="eastAsia" w:ascii="仿宋" w:hAnsi="仿宋" w:eastAsia="仿宋" w:cs="仿宋"/>
                <w:kern w:val="0"/>
                <w:sz w:val="24"/>
              </w:rPr>
            </w:pPr>
            <w:r>
              <w:rPr>
                <w:rFonts w:hint="eastAsia" w:ascii="仿宋" w:hAnsi="仿宋" w:eastAsia="仿宋" w:cs="仿宋"/>
                <w:kern w:val="0"/>
                <w:sz w:val="24"/>
              </w:rPr>
              <w:t>理工农医JCR一区（SCI收录、SSCI/A&amp;HCI收录）</w:t>
            </w:r>
          </w:p>
        </w:tc>
        <w:tc>
          <w:tcPr>
            <w:tcW w:w="1585" w:type="dxa"/>
            <w:tcBorders>
              <w:top w:val="nil"/>
              <w:left w:val="nil"/>
              <w:bottom w:val="single" w:color="auto" w:sz="4" w:space="0"/>
              <w:right w:val="single" w:color="auto" w:sz="4" w:space="0"/>
            </w:tcBorders>
            <w:shd w:val="clear" w:color="auto" w:fill="auto"/>
            <w:noWrap/>
            <w:vAlign w:val="center"/>
          </w:tcPr>
          <w:p w14:paraId="4486D231">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14:paraId="17890AD3">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7357BEDF">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50432578">
            <w:pPr>
              <w:widowControl/>
              <w:jc w:val="center"/>
              <w:rPr>
                <w:rFonts w:hint="eastAsia" w:ascii="仿宋" w:hAnsi="仿宋" w:eastAsia="仿宋" w:cs="仿宋"/>
                <w:kern w:val="0"/>
                <w:sz w:val="24"/>
              </w:rPr>
            </w:pPr>
            <w:r>
              <w:rPr>
                <w:rFonts w:hint="eastAsia" w:ascii="仿宋" w:hAnsi="仿宋" w:eastAsia="仿宋" w:cs="仿宋"/>
                <w:kern w:val="0"/>
                <w:sz w:val="24"/>
              </w:rPr>
              <w:t>理工农医JCR二区（SCI收录）</w:t>
            </w:r>
          </w:p>
        </w:tc>
        <w:tc>
          <w:tcPr>
            <w:tcW w:w="1585" w:type="dxa"/>
            <w:tcBorders>
              <w:top w:val="nil"/>
              <w:left w:val="nil"/>
              <w:bottom w:val="single" w:color="auto" w:sz="4" w:space="0"/>
              <w:right w:val="single" w:color="auto" w:sz="4" w:space="0"/>
            </w:tcBorders>
            <w:shd w:val="clear" w:color="auto" w:fill="auto"/>
            <w:noWrap/>
            <w:vAlign w:val="center"/>
          </w:tcPr>
          <w:p w14:paraId="0530CEB9">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14:paraId="5247D543">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7B8D9347">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37738F71">
            <w:pPr>
              <w:widowControl/>
              <w:jc w:val="center"/>
              <w:rPr>
                <w:rFonts w:hint="eastAsia" w:ascii="仿宋" w:hAnsi="仿宋" w:eastAsia="仿宋" w:cs="仿宋"/>
                <w:kern w:val="0"/>
                <w:sz w:val="24"/>
              </w:rPr>
            </w:pPr>
            <w:r>
              <w:rPr>
                <w:rFonts w:hint="eastAsia" w:ascii="仿宋" w:hAnsi="仿宋" w:eastAsia="仿宋" w:cs="仿宋"/>
                <w:kern w:val="0"/>
                <w:sz w:val="24"/>
              </w:rPr>
              <w:t>理工农医JCR三区（SCI收录）</w:t>
            </w:r>
          </w:p>
        </w:tc>
        <w:tc>
          <w:tcPr>
            <w:tcW w:w="1585" w:type="dxa"/>
            <w:tcBorders>
              <w:top w:val="nil"/>
              <w:left w:val="nil"/>
              <w:bottom w:val="single" w:color="auto" w:sz="4" w:space="0"/>
              <w:right w:val="single" w:color="auto" w:sz="4" w:space="0"/>
            </w:tcBorders>
            <w:shd w:val="clear" w:color="auto" w:fill="auto"/>
            <w:noWrap/>
            <w:vAlign w:val="center"/>
          </w:tcPr>
          <w:p w14:paraId="0684CCFA">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14:paraId="2AA2EE59">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1441912D">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2D5CC5D0">
            <w:pPr>
              <w:widowControl/>
              <w:jc w:val="center"/>
              <w:rPr>
                <w:rFonts w:hint="eastAsia" w:ascii="仿宋" w:hAnsi="仿宋" w:eastAsia="仿宋" w:cs="仿宋"/>
                <w:kern w:val="0"/>
                <w:sz w:val="24"/>
              </w:rPr>
            </w:pPr>
            <w:r>
              <w:rPr>
                <w:rFonts w:hint="eastAsia" w:ascii="仿宋" w:hAnsi="仿宋" w:eastAsia="仿宋" w:cs="仿宋"/>
                <w:kern w:val="0"/>
                <w:sz w:val="24"/>
              </w:rPr>
              <w:t>理工农医JCR四区（SCI收录）</w:t>
            </w:r>
          </w:p>
        </w:tc>
        <w:tc>
          <w:tcPr>
            <w:tcW w:w="1585" w:type="dxa"/>
            <w:tcBorders>
              <w:top w:val="nil"/>
              <w:left w:val="nil"/>
              <w:bottom w:val="single" w:color="auto" w:sz="4" w:space="0"/>
              <w:right w:val="single" w:color="auto" w:sz="4" w:space="0"/>
            </w:tcBorders>
            <w:shd w:val="clear" w:color="auto" w:fill="auto"/>
            <w:noWrap/>
            <w:vAlign w:val="center"/>
          </w:tcPr>
          <w:p w14:paraId="37A54894">
            <w:pPr>
              <w:widowControl/>
              <w:jc w:val="center"/>
              <w:rPr>
                <w:rFonts w:hint="eastAsia" w:ascii="仿宋" w:hAnsi="仿宋" w:eastAsia="仿宋" w:cs="仿宋"/>
                <w:kern w:val="0"/>
                <w:sz w:val="24"/>
              </w:rPr>
            </w:pPr>
            <w:r>
              <w:rPr>
                <w:rFonts w:hint="eastAsia" w:ascii="仿宋" w:hAnsi="仿宋" w:eastAsia="仿宋" w:cs="仿宋"/>
                <w:kern w:val="0"/>
                <w:sz w:val="24"/>
              </w:rPr>
              <w:t>3</w:t>
            </w:r>
          </w:p>
        </w:tc>
      </w:tr>
      <w:tr w14:paraId="2E994A94">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3407D013">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08136774">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人文社会科学期刊-权威</w:t>
            </w:r>
          </w:p>
        </w:tc>
        <w:tc>
          <w:tcPr>
            <w:tcW w:w="1585" w:type="dxa"/>
            <w:tcBorders>
              <w:top w:val="nil"/>
              <w:left w:val="nil"/>
              <w:bottom w:val="single" w:color="auto" w:sz="4" w:space="0"/>
              <w:right w:val="single" w:color="auto" w:sz="4" w:space="0"/>
            </w:tcBorders>
            <w:shd w:val="clear" w:color="auto" w:fill="auto"/>
            <w:noWrap/>
            <w:vAlign w:val="center"/>
          </w:tcPr>
          <w:p w14:paraId="3511EC09">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14:paraId="668B3128">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1915A2B5">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3248674B">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人文社会科学期刊-一级</w:t>
            </w:r>
          </w:p>
        </w:tc>
        <w:tc>
          <w:tcPr>
            <w:tcW w:w="1585" w:type="dxa"/>
            <w:tcBorders>
              <w:top w:val="nil"/>
              <w:left w:val="nil"/>
              <w:bottom w:val="single" w:color="auto" w:sz="4" w:space="0"/>
              <w:right w:val="single" w:color="auto" w:sz="4" w:space="0"/>
            </w:tcBorders>
            <w:shd w:val="clear" w:color="auto" w:fill="auto"/>
            <w:noWrap/>
            <w:vAlign w:val="center"/>
          </w:tcPr>
          <w:p w14:paraId="136826BE">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14:paraId="4A834C4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0A78D08E">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38EECE9A">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人文社会科学期刊-二级</w:t>
            </w:r>
          </w:p>
          <w:p w14:paraId="6367286D">
            <w:pPr>
              <w:widowControl/>
              <w:jc w:val="center"/>
              <w:rPr>
                <w:rFonts w:hint="eastAsia" w:ascii="仿宋" w:hAnsi="仿宋" w:eastAsia="仿宋" w:cs="仿宋"/>
                <w:kern w:val="0"/>
                <w:sz w:val="24"/>
              </w:rPr>
            </w:pPr>
            <w:r>
              <w:rPr>
                <w:rFonts w:hint="eastAsia" w:ascii="仿宋" w:hAnsi="仿宋" w:eastAsia="仿宋" w:cs="仿宋"/>
                <w:kern w:val="0"/>
                <w:sz w:val="24"/>
              </w:rPr>
              <w:t>（CSSCI收录，不含扩展源期刊）</w:t>
            </w:r>
          </w:p>
        </w:tc>
        <w:tc>
          <w:tcPr>
            <w:tcW w:w="1585" w:type="dxa"/>
            <w:tcBorders>
              <w:top w:val="nil"/>
              <w:left w:val="nil"/>
              <w:bottom w:val="single" w:color="auto" w:sz="4" w:space="0"/>
              <w:right w:val="single" w:color="auto" w:sz="4" w:space="0"/>
            </w:tcBorders>
            <w:shd w:val="clear" w:color="auto" w:fill="auto"/>
            <w:noWrap/>
            <w:vAlign w:val="center"/>
          </w:tcPr>
          <w:p w14:paraId="1E8BC231">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14:paraId="33AB756B">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407ABFAF">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059E9B66">
            <w:pPr>
              <w:widowControl/>
              <w:jc w:val="center"/>
              <w:rPr>
                <w:rFonts w:hint="eastAsia" w:ascii="仿宋" w:hAnsi="仿宋" w:eastAsia="仿宋" w:cs="仿宋"/>
                <w:kern w:val="0"/>
                <w:sz w:val="24"/>
              </w:rPr>
            </w:pPr>
            <w:r>
              <w:rPr>
                <w:rFonts w:hint="eastAsia" w:ascii="仿宋" w:hAnsi="仿宋" w:eastAsia="仿宋" w:cs="仿宋"/>
                <w:kern w:val="0"/>
                <w:sz w:val="24"/>
              </w:rPr>
              <w:t>其他一级期刊（理工农医）</w:t>
            </w:r>
          </w:p>
        </w:tc>
        <w:tc>
          <w:tcPr>
            <w:tcW w:w="1585" w:type="dxa"/>
            <w:tcBorders>
              <w:top w:val="nil"/>
              <w:left w:val="nil"/>
              <w:bottom w:val="single" w:color="auto" w:sz="4" w:space="0"/>
              <w:right w:val="single" w:color="auto" w:sz="4" w:space="0"/>
            </w:tcBorders>
            <w:shd w:val="clear" w:color="auto" w:fill="auto"/>
            <w:noWrap/>
            <w:vAlign w:val="center"/>
          </w:tcPr>
          <w:p w14:paraId="4F2B8865">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14:paraId="0FD27B9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39FAFD18">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00341FA5">
            <w:pPr>
              <w:widowControl/>
              <w:jc w:val="center"/>
              <w:rPr>
                <w:rFonts w:hint="eastAsia" w:ascii="仿宋" w:hAnsi="仿宋" w:eastAsia="仿宋" w:cs="仿宋"/>
                <w:kern w:val="0"/>
                <w:sz w:val="24"/>
              </w:rPr>
            </w:pPr>
            <w:r>
              <w:rPr>
                <w:rFonts w:hint="eastAsia" w:ascii="仿宋" w:hAnsi="仿宋" w:eastAsia="仿宋" w:cs="仿宋"/>
                <w:kern w:val="0"/>
                <w:sz w:val="24"/>
              </w:rPr>
              <w:t>其他二级期刊（理工农医）</w:t>
            </w:r>
          </w:p>
        </w:tc>
        <w:tc>
          <w:tcPr>
            <w:tcW w:w="1585" w:type="dxa"/>
            <w:tcBorders>
              <w:top w:val="nil"/>
              <w:left w:val="nil"/>
              <w:bottom w:val="single" w:color="auto" w:sz="4" w:space="0"/>
              <w:right w:val="single" w:color="auto" w:sz="4" w:space="0"/>
            </w:tcBorders>
            <w:shd w:val="clear" w:color="auto" w:fill="auto"/>
            <w:noWrap/>
            <w:vAlign w:val="center"/>
          </w:tcPr>
          <w:p w14:paraId="6E6D56CF">
            <w:pPr>
              <w:widowControl/>
              <w:jc w:val="center"/>
              <w:rPr>
                <w:rFonts w:hint="eastAsia" w:ascii="仿宋" w:hAnsi="仿宋" w:eastAsia="仿宋" w:cs="仿宋"/>
                <w:kern w:val="0"/>
                <w:sz w:val="24"/>
              </w:rPr>
            </w:pPr>
            <w:r>
              <w:rPr>
                <w:rFonts w:hint="eastAsia" w:ascii="仿宋" w:hAnsi="仿宋" w:eastAsia="仿宋" w:cs="仿宋"/>
                <w:kern w:val="0"/>
                <w:sz w:val="24"/>
              </w:rPr>
              <w:t>2</w:t>
            </w:r>
          </w:p>
        </w:tc>
      </w:tr>
      <w:tr w14:paraId="16BD7E8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61919D03">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7376F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其他合法期刊</w:t>
            </w:r>
          </w:p>
        </w:tc>
        <w:tc>
          <w:tcPr>
            <w:tcW w:w="1585" w:type="dxa"/>
            <w:tcBorders>
              <w:top w:val="nil"/>
              <w:left w:val="nil"/>
              <w:bottom w:val="single" w:color="auto" w:sz="4" w:space="0"/>
              <w:right w:val="single" w:color="auto" w:sz="4" w:space="0"/>
            </w:tcBorders>
            <w:shd w:val="clear" w:color="auto" w:fill="auto"/>
            <w:noWrap/>
            <w:vAlign w:val="center"/>
          </w:tcPr>
          <w:p w14:paraId="288B2D5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14:paraId="5E1EFA01">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14:paraId="6CBFAD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专利授权</w:t>
            </w:r>
          </w:p>
        </w:tc>
        <w:tc>
          <w:tcPr>
            <w:tcW w:w="5515" w:type="dxa"/>
            <w:tcBorders>
              <w:top w:val="nil"/>
              <w:left w:val="nil"/>
              <w:bottom w:val="single" w:color="auto" w:sz="4" w:space="0"/>
              <w:right w:val="single" w:color="auto" w:sz="4" w:space="0"/>
            </w:tcBorders>
            <w:shd w:val="clear" w:color="auto" w:fill="auto"/>
            <w:noWrap/>
            <w:vAlign w:val="center"/>
          </w:tcPr>
          <w:p w14:paraId="63193C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国家发明专利授权</w:t>
            </w:r>
          </w:p>
        </w:tc>
        <w:tc>
          <w:tcPr>
            <w:tcW w:w="1585" w:type="dxa"/>
            <w:tcBorders>
              <w:top w:val="nil"/>
              <w:left w:val="nil"/>
              <w:bottom w:val="single" w:color="auto" w:sz="4" w:space="0"/>
              <w:right w:val="single" w:color="auto" w:sz="4" w:space="0"/>
            </w:tcBorders>
            <w:shd w:val="clear" w:color="auto" w:fill="auto"/>
            <w:noWrap/>
            <w:vAlign w:val="center"/>
          </w:tcPr>
          <w:p w14:paraId="4C26A6D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r>
      <w:tr w14:paraId="65B45FB3">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5CF4116E">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276DBEA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国家实用新型专利授权</w:t>
            </w:r>
          </w:p>
        </w:tc>
        <w:tc>
          <w:tcPr>
            <w:tcW w:w="1585" w:type="dxa"/>
            <w:tcBorders>
              <w:top w:val="nil"/>
              <w:left w:val="nil"/>
              <w:bottom w:val="single" w:color="auto" w:sz="4" w:space="0"/>
              <w:right w:val="single" w:color="auto" w:sz="4" w:space="0"/>
            </w:tcBorders>
            <w:shd w:val="clear" w:color="auto" w:fill="auto"/>
            <w:noWrap/>
            <w:vAlign w:val="center"/>
          </w:tcPr>
          <w:p w14:paraId="11A7AA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64FE421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403B988F">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6109D64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软件著作权</w:t>
            </w:r>
          </w:p>
        </w:tc>
        <w:tc>
          <w:tcPr>
            <w:tcW w:w="1585" w:type="dxa"/>
            <w:tcBorders>
              <w:top w:val="nil"/>
              <w:left w:val="nil"/>
              <w:bottom w:val="single" w:color="auto" w:sz="4" w:space="0"/>
              <w:right w:val="single" w:color="auto" w:sz="4" w:space="0"/>
            </w:tcBorders>
            <w:shd w:val="clear" w:color="auto" w:fill="auto"/>
            <w:noWrap/>
            <w:vAlign w:val="center"/>
          </w:tcPr>
          <w:p w14:paraId="4B7077F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70C5A768">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342307A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教务处认定的一类竞赛（包含浙江省大学生药学大赛）</w:t>
            </w:r>
          </w:p>
        </w:tc>
        <w:tc>
          <w:tcPr>
            <w:tcW w:w="5515" w:type="dxa"/>
            <w:tcBorders>
              <w:top w:val="nil"/>
              <w:left w:val="nil"/>
              <w:bottom w:val="single" w:color="auto" w:sz="4" w:space="0"/>
              <w:right w:val="single" w:color="auto" w:sz="4" w:space="0"/>
            </w:tcBorders>
            <w:shd w:val="clear" w:color="auto" w:fill="auto"/>
            <w:vAlign w:val="center"/>
          </w:tcPr>
          <w:p w14:paraId="150CD31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3351215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20</w:t>
            </w:r>
          </w:p>
        </w:tc>
      </w:tr>
      <w:tr w14:paraId="03B6686C">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04EEEF53">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EF9AE7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6CACA6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r>
      <w:tr w14:paraId="077FB50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FEA8DB4">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375D2B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21D39F3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0F4CF811">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47C164D7">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267FB7E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13C0A9F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14:paraId="2B789D60">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4040C6BA">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7A073EB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14:paraId="09C9C67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570F217F">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CDC6229">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9AA4D9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14:paraId="021AF6E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14:paraId="4E7BF64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46DA4122">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029C4B6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14:paraId="6423E2B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271C76F6">
        <w:tblPrEx>
          <w:tblCellMar>
            <w:top w:w="0" w:type="dxa"/>
            <w:left w:w="108" w:type="dxa"/>
            <w:bottom w:w="0" w:type="dxa"/>
            <w:right w:w="108" w:type="dxa"/>
          </w:tblCellMar>
        </w:tblPrEx>
        <w:trPr>
          <w:trHeight w:val="307"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1B19A8D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教务处认定的二类竞赛（包括全国大学生基础医学创新研究暨实验设计论坛）</w:t>
            </w:r>
          </w:p>
        </w:tc>
        <w:tc>
          <w:tcPr>
            <w:tcW w:w="5515" w:type="dxa"/>
            <w:tcBorders>
              <w:top w:val="nil"/>
              <w:left w:val="nil"/>
              <w:bottom w:val="single" w:color="auto" w:sz="4" w:space="0"/>
              <w:right w:val="single" w:color="auto" w:sz="4" w:space="0"/>
            </w:tcBorders>
            <w:shd w:val="clear" w:color="auto" w:fill="auto"/>
            <w:vAlign w:val="center"/>
          </w:tcPr>
          <w:p w14:paraId="294FA47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1759073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6329B23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5385D2E5">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4A972E9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6CA4C62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14:paraId="04991345">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6BBE11B4">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697E42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1762EF1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421208A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5F03AB69">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26ADB31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092A99A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14:paraId="675132AB">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7EAB6635">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B5FE23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14:paraId="5769A51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14:paraId="67E668FB">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021C16F5">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03AEAD4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14:paraId="4284C2F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30165AA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18C04AA9">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97C410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14:paraId="2AA58C3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14:paraId="49B75636">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1AEF315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14:paraId="20737CE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35B58D7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24B9DB0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06E151E8">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2E09D26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40821A8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14:paraId="7BCBFFA2">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3202F5B">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A42A6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2A3D0D0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14:paraId="3815FB2B">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667C0E6C">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7C59DF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3C9946A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2.5</w:t>
            </w:r>
          </w:p>
        </w:tc>
      </w:tr>
      <w:tr w14:paraId="4708D632">
        <w:tblPrEx>
          <w:tblCellMar>
            <w:top w:w="0" w:type="dxa"/>
            <w:left w:w="108" w:type="dxa"/>
            <w:bottom w:w="0" w:type="dxa"/>
            <w:right w:w="108" w:type="dxa"/>
          </w:tblCellMar>
        </w:tblPrEx>
        <w:trPr>
          <w:trHeight w:val="285" w:hRule="atLeast"/>
          <w:jc w:val="center"/>
        </w:trPr>
        <w:tc>
          <w:tcPr>
            <w:tcW w:w="1849" w:type="dxa"/>
            <w:vMerge w:val="continue"/>
            <w:tcBorders>
              <w:top w:val="single" w:color="auto" w:sz="4" w:space="0"/>
              <w:left w:val="single" w:color="auto" w:sz="4" w:space="0"/>
              <w:bottom w:val="single" w:color="000000" w:sz="4" w:space="0"/>
              <w:right w:val="single" w:color="auto" w:sz="4" w:space="0"/>
            </w:tcBorders>
            <w:vAlign w:val="center"/>
          </w:tcPr>
          <w:p w14:paraId="70E769A7">
            <w:pPr>
              <w:widowControl/>
              <w:jc w:val="left"/>
              <w:rPr>
                <w:rFonts w:hint="eastAsia" w:ascii="仿宋" w:hAnsi="仿宋" w:eastAsia="仿宋" w:cs="仿宋"/>
                <w:color w:val="000000"/>
                <w:kern w:val="0"/>
                <w:sz w:val="24"/>
              </w:rPr>
            </w:pPr>
          </w:p>
        </w:tc>
        <w:tc>
          <w:tcPr>
            <w:tcW w:w="5515" w:type="dxa"/>
            <w:tcBorders>
              <w:top w:val="single" w:color="auto" w:sz="4" w:space="0"/>
              <w:left w:val="nil"/>
              <w:bottom w:val="single" w:color="auto" w:sz="4" w:space="0"/>
              <w:right w:val="single" w:color="auto" w:sz="4" w:space="0"/>
            </w:tcBorders>
            <w:shd w:val="clear" w:color="auto" w:fill="auto"/>
            <w:vAlign w:val="center"/>
          </w:tcPr>
          <w:p w14:paraId="0C9A65A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single" w:color="auto" w:sz="4" w:space="0"/>
              <w:left w:val="nil"/>
              <w:bottom w:val="single" w:color="auto" w:sz="4" w:space="0"/>
              <w:right w:val="single" w:color="auto" w:sz="4" w:space="0"/>
            </w:tcBorders>
            <w:shd w:val="clear" w:color="auto" w:fill="auto"/>
            <w:vAlign w:val="center"/>
          </w:tcPr>
          <w:p w14:paraId="6926F97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23B3CDF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66C016E7">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1E56D16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省三等奖、省级优秀奖</w:t>
            </w:r>
          </w:p>
        </w:tc>
        <w:tc>
          <w:tcPr>
            <w:tcW w:w="1585" w:type="dxa"/>
            <w:tcBorders>
              <w:top w:val="nil"/>
              <w:left w:val="nil"/>
              <w:bottom w:val="single" w:color="auto" w:sz="4" w:space="0"/>
              <w:right w:val="single" w:color="auto" w:sz="4" w:space="0"/>
            </w:tcBorders>
            <w:shd w:val="clear" w:color="auto" w:fill="auto"/>
            <w:vAlign w:val="center"/>
          </w:tcPr>
          <w:p w14:paraId="5831DD5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14:paraId="0C3582DA">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1D2A9A0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校级创新创业竞赛</w:t>
            </w:r>
          </w:p>
        </w:tc>
        <w:tc>
          <w:tcPr>
            <w:tcW w:w="5515" w:type="dxa"/>
            <w:tcBorders>
              <w:top w:val="nil"/>
              <w:left w:val="nil"/>
              <w:bottom w:val="single" w:color="auto" w:sz="4" w:space="0"/>
              <w:right w:val="single" w:color="auto" w:sz="4" w:space="0"/>
            </w:tcBorders>
            <w:shd w:val="clear" w:color="auto" w:fill="auto"/>
            <w:vAlign w:val="center"/>
          </w:tcPr>
          <w:p w14:paraId="186494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校一等奖</w:t>
            </w:r>
          </w:p>
        </w:tc>
        <w:tc>
          <w:tcPr>
            <w:tcW w:w="1585" w:type="dxa"/>
            <w:tcBorders>
              <w:top w:val="nil"/>
              <w:left w:val="nil"/>
              <w:bottom w:val="single" w:color="auto" w:sz="4" w:space="0"/>
              <w:right w:val="single" w:color="auto" w:sz="4" w:space="0"/>
            </w:tcBorders>
            <w:shd w:val="clear" w:color="auto" w:fill="auto"/>
            <w:vAlign w:val="center"/>
          </w:tcPr>
          <w:p w14:paraId="30D144F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36885AF0">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7FBE1E71">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15FBBC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校二等奖</w:t>
            </w:r>
          </w:p>
        </w:tc>
        <w:tc>
          <w:tcPr>
            <w:tcW w:w="1585" w:type="dxa"/>
            <w:tcBorders>
              <w:top w:val="nil"/>
              <w:left w:val="nil"/>
              <w:bottom w:val="single" w:color="auto" w:sz="4" w:space="0"/>
              <w:right w:val="single" w:color="auto" w:sz="4" w:space="0"/>
            </w:tcBorders>
            <w:shd w:val="clear" w:color="auto" w:fill="auto"/>
            <w:vAlign w:val="center"/>
          </w:tcPr>
          <w:p w14:paraId="678436E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14:paraId="50A9B1D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95B03BE">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3918F4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校三等奖</w:t>
            </w:r>
          </w:p>
        </w:tc>
        <w:tc>
          <w:tcPr>
            <w:tcW w:w="1585" w:type="dxa"/>
            <w:tcBorders>
              <w:top w:val="nil"/>
              <w:left w:val="nil"/>
              <w:bottom w:val="single" w:color="auto" w:sz="4" w:space="0"/>
              <w:right w:val="single" w:color="auto" w:sz="4" w:space="0"/>
            </w:tcBorders>
            <w:shd w:val="clear" w:color="auto" w:fill="auto"/>
            <w:vAlign w:val="center"/>
          </w:tcPr>
          <w:p w14:paraId="10E5BD9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r>
    </w:tbl>
    <w:p w14:paraId="5BC8CEDF">
      <w:pPr>
        <w:ind w:right="-512" w:rightChars="-244"/>
        <w:jc w:val="left"/>
        <w:rPr>
          <w:rFonts w:hint="eastAsia" w:ascii="楷体" w:hAnsi="楷体" w:eastAsia="楷体"/>
          <w:color w:val="auto"/>
          <w:sz w:val="24"/>
        </w:rPr>
      </w:pPr>
      <w:r>
        <w:rPr>
          <w:rFonts w:hint="eastAsia" w:ascii="楷体" w:hAnsi="楷体" w:eastAsia="楷体"/>
          <w:color w:val="auto"/>
          <w:sz w:val="24"/>
        </w:rPr>
        <w:t>注：</w:t>
      </w:r>
    </w:p>
    <w:p w14:paraId="64F44B21">
      <w:pPr>
        <w:ind w:right="-512" w:rightChars="-244"/>
        <w:jc w:val="left"/>
        <w:rPr>
          <w:rFonts w:hint="eastAsia" w:ascii="楷体" w:hAnsi="楷体" w:eastAsia="楷体"/>
          <w:b/>
          <w:bCs/>
          <w:color w:val="auto"/>
          <w:sz w:val="24"/>
          <w:lang w:eastAsia="zh-CN"/>
        </w:rPr>
      </w:pPr>
      <w:r>
        <w:rPr>
          <w:rFonts w:hint="eastAsia" w:ascii="楷体" w:hAnsi="楷体" w:eastAsia="楷体"/>
          <w:color w:val="auto"/>
          <w:sz w:val="24"/>
          <w:lang w:val="en-US" w:eastAsia="zh-CN"/>
        </w:rPr>
        <w:t>1.</w:t>
      </w:r>
      <w:r>
        <w:rPr>
          <w:rFonts w:hint="eastAsia" w:ascii="楷体" w:hAnsi="楷体" w:eastAsia="楷体"/>
          <w:b/>
          <w:bCs/>
          <w:color w:val="auto"/>
          <w:sz w:val="24"/>
        </w:rPr>
        <w:t>学科竞赛以学校部门当年最新认定文件为标准</w:t>
      </w:r>
      <w:r>
        <w:rPr>
          <w:rFonts w:hint="eastAsia" w:ascii="楷体" w:hAnsi="楷体" w:eastAsia="楷体"/>
          <w:b/>
          <w:bCs/>
          <w:color w:val="auto"/>
          <w:sz w:val="24"/>
          <w:lang w:eastAsia="zh-CN"/>
        </w:rPr>
        <w:t>。</w:t>
      </w:r>
    </w:p>
    <w:p w14:paraId="660CD731">
      <w:pPr>
        <w:ind w:right="-512" w:rightChars="-244"/>
        <w:jc w:val="left"/>
        <w:rPr>
          <w:rFonts w:ascii="楷体" w:hAnsi="楷体" w:eastAsia="楷体"/>
          <w:sz w:val="24"/>
        </w:rPr>
      </w:pPr>
      <w:r>
        <w:rPr>
          <w:rFonts w:hint="eastAsia" w:ascii="楷体" w:hAnsi="楷体" w:eastAsia="楷体"/>
          <w:sz w:val="24"/>
          <w:lang w:val="en-US" w:eastAsia="zh-CN"/>
        </w:rPr>
        <w:t>2.</w:t>
      </w:r>
      <w:r>
        <w:rPr>
          <w:rFonts w:hint="eastAsia" w:ascii="楷体" w:hAnsi="楷体" w:eastAsia="楷体"/>
          <w:sz w:val="24"/>
        </w:rPr>
        <w:t>学科论文加权系数：</w:t>
      </w:r>
    </w:p>
    <w:p w14:paraId="57845872">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1</w:t>
      </w:r>
      <w:r>
        <w:rPr>
          <w:rFonts w:hint="eastAsia" w:ascii="楷体" w:hAnsi="楷体" w:eastAsia="楷体"/>
          <w:sz w:val="24"/>
          <w:lang w:eastAsia="zh-CN"/>
        </w:rPr>
        <w:t>）</w:t>
      </w:r>
      <w:r>
        <w:rPr>
          <w:rFonts w:hint="eastAsia" w:ascii="楷体" w:hAnsi="楷体" w:eastAsia="楷体"/>
          <w:sz w:val="24"/>
        </w:rPr>
        <w:t>E</w:t>
      </w:r>
      <w:r>
        <w:rPr>
          <w:rFonts w:ascii="楷体" w:hAnsi="楷体" w:eastAsia="楷体"/>
          <w:sz w:val="24"/>
        </w:rPr>
        <w:t>SI</w:t>
      </w:r>
      <w:r>
        <w:rPr>
          <w:rFonts w:hint="eastAsia" w:ascii="楷体" w:hAnsi="楷体" w:eastAsia="楷体"/>
          <w:sz w:val="24"/>
        </w:rPr>
        <w:t>高被引论文，在原有加分基础上×1</w:t>
      </w:r>
      <w:r>
        <w:rPr>
          <w:rFonts w:ascii="楷体" w:hAnsi="楷体" w:eastAsia="楷体"/>
          <w:sz w:val="24"/>
        </w:rPr>
        <w:t>50%</w:t>
      </w:r>
    </w:p>
    <w:p w14:paraId="2EFD4D78">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2</w:t>
      </w:r>
      <w:r>
        <w:rPr>
          <w:rFonts w:hint="eastAsia" w:ascii="楷体" w:hAnsi="楷体" w:eastAsia="楷体"/>
          <w:sz w:val="24"/>
          <w:lang w:eastAsia="zh-CN"/>
        </w:rPr>
        <w:t>）</w:t>
      </w:r>
      <w:r>
        <w:rPr>
          <w:rFonts w:hint="eastAsia" w:ascii="楷体" w:hAnsi="楷体" w:eastAsia="楷体"/>
          <w:sz w:val="24"/>
        </w:rPr>
        <w:t>发表在药理学与药毒学ESI期刊上的论文×1</w:t>
      </w:r>
      <w:r>
        <w:rPr>
          <w:rFonts w:ascii="楷体" w:hAnsi="楷体" w:eastAsia="楷体"/>
          <w:sz w:val="24"/>
        </w:rPr>
        <w:t>50%</w:t>
      </w:r>
    </w:p>
    <w:p w14:paraId="22565DE7">
      <w:pPr>
        <w:ind w:left="-840" w:leftChars="-400" w:right="-512" w:rightChars="-244" w:firstLine="492" w:firstLineChars="175"/>
        <w:jc w:val="left"/>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（2）科研项目加分标准</w:t>
      </w: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965"/>
        <w:gridCol w:w="816"/>
        <w:gridCol w:w="2629"/>
      </w:tblGrid>
      <w:tr w14:paraId="2C6D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14:paraId="082E6EE9">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项目名称</w:t>
            </w:r>
          </w:p>
        </w:tc>
        <w:tc>
          <w:tcPr>
            <w:tcW w:w="965" w:type="dxa"/>
            <w:vAlign w:val="center"/>
          </w:tcPr>
          <w:p w14:paraId="1F8C3C85">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级别</w:t>
            </w:r>
          </w:p>
        </w:tc>
        <w:tc>
          <w:tcPr>
            <w:tcW w:w="816" w:type="dxa"/>
            <w:vAlign w:val="center"/>
          </w:tcPr>
          <w:p w14:paraId="6D607EFD">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加分</w:t>
            </w:r>
          </w:p>
        </w:tc>
        <w:tc>
          <w:tcPr>
            <w:tcW w:w="2629" w:type="dxa"/>
            <w:vAlign w:val="center"/>
          </w:tcPr>
          <w:p w14:paraId="5D817CAD">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r>
      <w:tr w14:paraId="2EDC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14:paraId="714659EB">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国家大学生创新创业训练计划项目</w:t>
            </w:r>
            <w:r>
              <w:rPr>
                <w:rFonts w:hint="eastAsia" w:ascii="仿宋" w:hAnsi="仿宋" w:eastAsia="仿宋" w:cs="仿宋"/>
                <w:color w:val="000000"/>
                <w:kern w:val="0"/>
                <w:sz w:val="24"/>
                <w:lang w:val="en-US" w:eastAsia="zh-CN"/>
              </w:rPr>
              <w:t>等等国家级科研项目</w:t>
            </w:r>
          </w:p>
        </w:tc>
        <w:tc>
          <w:tcPr>
            <w:tcW w:w="965" w:type="dxa"/>
            <w:vAlign w:val="center"/>
          </w:tcPr>
          <w:p w14:paraId="2FA6853A">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国家级</w:t>
            </w:r>
          </w:p>
        </w:tc>
        <w:tc>
          <w:tcPr>
            <w:tcW w:w="816" w:type="dxa"/>
            <w:vAlign w:val="center"/>
          </w:tcPr>
          <w:p w14:paraId="540EB315">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2629" w:type="dxa"/>
            <w:vMerge w:val="restart"/>
            <w:vAlign w:val="center"/>
          </w:tcPr>
          <w:p w14:paraId="1E5999E7">
            <w:pPr>
              <w:numPr>
                <w:ilvl w:val="0"/>
                <w:numId w:val="2"/>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已结题科研项目方可加分</w:t>
            </w:r>
            <w:r>
              <w:rPr>
                <w:rFonts w:hint="eastAsia" w:ascii="仿宋" w:hAnsi="仿宋" w:eastAsia="仿宋" w:cs="仿宋"/>
                <w:color w:val="000000"/>
                <w:kern w:val="0"/>
                <w:sz w:val="24"/>
                <w:lang w:eastAsia="zh-CN"/>
              </w:rPr>
              <w:t>；</w:t>
            </w:r>
            <w:r>
              <w:rPr>
                <w:rFonts w:hint="eastAsia" w:ascii="仿宋" w:hAnsi="仿宋" w:eastAsia="仿宋" w:cs="仿宋"/>
                <w:b/>
                <w:bCs/>
                <w:color w:val="FF0000"/>
                <w:kern w:val="0"/>
                <w:sz w:val="24"/>
                <w:lang w:eastAsia="zh-CN"/>
              </w:rPr>
              <w:t>结题时间以校级以上公示/证书为</w:t>
            </w:r>
            <w:r>
              <w:rPr>
                <w:rFonts w:hint="eastAsia" w:ascii="仿宋" w:hAnsi="仿宋" w:eastAsia="仿宋" w:cs="仿宋"/>
                <w:b/>
                <w:bCs/>
                <w:color w:val="FF0000"/>
                <w:kern w:val="0"/>
                <w:sz w:val="24"/>
                <w:lang w:val="en-US" w:eastAsia="zh-CN"/>
              </w:rPr>
              <w:t>准。</w:t>
            </w:r>
            <w:r>
              <w:rPr>
                <w:rFonts w:hint="eastAsia" w:ascii="仿宋" w:hAnsi="仿宋" w:eastAsia="仿宋" w:cs="仿宋"/>
                <w:color w:val="000000"/>
                <w:kern w:val="0"/>
                <w:sz w:val="24"/>
              </w:rPr>
              <w:t>2.学生为第一负责人获得其他省级以上科研项目立项的，经学院评奖工作领导小组认定后加分。</w:t>
            </w:r>
          </w:p>
        </w:tc>
      </w:tr>
      <w:tr w14:paraId="1ED2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695" w:type="dxa"/>
            <w:vAlign w:val="center"/>
          </w:tcPr>
          <w:p w14:paraId="07DC3D9E">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浙江省大学生科技创新活动计划暨新苗人才计划</w:t>
            </w:r>
            <w:r>
              <w:rPr>
                <w:rFonts w:hint="eastAsia" w:ascii="仿宋" w:hAnsi="仿宋" w:eastAsia="仿宋" w:cs="仿宋"/>
                <w:color w:val="000000"/>
                <w:kern w:val="0"/>
                <w:sz w:val="24"/>
                <w:lang w:val="en-US" w:eastAsia="zh-CN"/>
              </w:rPr>
              <w:t>等省市级科研项目</w:t>
            </w:r>
          </w:p>
        </w:tc>
        <w:tc>
          <w:tcPr>
            <w:tcW w:w="965" w:type="dxa"/>
            <w:vAlign w:val="center"/>
          </w:tcPr>
          <w:p w14:paraId="79FCB325">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省</w:t>
            </w:r>
            <w:r>
              <w:rPr>
                <w:rFonts w:hint="eastAsia" w:ascii="仿宋" w:hAnsi="仿宋" w:eastAsia="仿宋" w:cs="仿宋"/>
                <w:color w:val="000000"/>
                <w:kern w:val="0"/>
                <w:sz w:val="24"/>
                <w:lang w:val="en-US" w:eastAsia="zh-CN"/>
              </w:rPr>
              <w:t>市</w:t>
            </w:r>
            <w:r>
              <w:rPr>
                <w:rFonts w:hint="eastAsia" w:ascii="仿宋" w:hAnsi="仿宋" w:eastAsia="仿宋" w:cs="仿宋"/>
                <w:color w:val="000000"/>
                <w:kern w:val="0"/>
                <w:sz w:val="24"/>
              </w:rPr>
              <w:t>级</w:t>
            </w:r>
          </w:p>
        </w:tc>
        <w:tc>
          <w:tcPr>
            <w:tcW w:w="816" w:type="dxa"/>
            <w:vAlign w:val="center"/>
          </w:tcPr>
          <w:p w14:paraId="4A96852E">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2629" w:type="dxa"/>
            <w:vMerge w:val="continue"/>
            <w:vAlign w:val="center"/>
          </w:tcPr>
          <w:p w14:paraId="56784A98">
            <w:pPr>
              <w:jc w:val="left"/>
              <w:rPr>
                <w:rFonts w:hint="eastAsia" w:ascii="仿宋" w:hAnsi="仿宋" w:eastAsia="仿宋" w:cs="仿宋"/>
                <w:color w:val="000000"/>
                <w:kern w:val="0"/>
                <w:sz w:val="24"/>
              </w:rPr>
            </w:pPr>
          </w:p>
        </w:tc>
      </w:tr>
      <w:tr w14:paraId="2849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14:paraId="22B7036A">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本科生创新能力提升工程</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星光计划、研究生科研创新推进项目</w:t>
            </w:r>
            <w:r>
              <w:rPr>
                <w:rFonts w:hint="eastAsia" w:ascii="仿宋" w:hAnsi="仿宋" w:eastAsia="仿宋" w:cs="仿宋"/>
                <w:color w:val="000000"/>
                <w:kern w:val="0"/>
                <w:sz w:val="24"/>
                <w:lang w:val="en-US" w:eastAsia="zh-CN"/>
              </w:rPr>
              <w:t>等校级科研项目</w:t>
            </w:r>
          </w:p>
        </w:tc>
        <w:tc>
          <w:tcPr>
            <w:tcW w:w="965" w:type="dxa"/>
            <w:vAlign w:val="center"/>
          </w:tcPr>
          <w:p w14:paraId="17052303">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w:t>
            </w:r>
          </w:p>
        </w:tc>
        <w:tc>
          <w:tcPr>
            <w:tcW w:w="816" w:type="dxa"/>
            <w:vAlign w:val="center"/>
          </w:tcPr>
          <w:p w14:paraId="365C1D19">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c>
          <w:tcPr>
            <w:tcW w:w="2629" w:type="dxa"/>
            <w:vMerge w:val="continue"/>
            <w:vAlign w:val="center"/>
          </w:tcPr>
          <w:p w14:paraId="6BFCD213">
            <w:pPr>
              <w:jc w:val="left"/>
              <w:rPr>
                <w:rFonts w:hint="eastAsia" w:ascii="仿宋" w:hAnsi="仿宋" w:eastAsia="仿宋" w:cs="仿宋"/>
                <w:color w:val="000000"/>
                <w:kern w:val="0"/>
                <w:sz w:val="24"/>
              </w:rPr>
            </w:pPr>
          </w:p>
        </w:tc>
      </w:tr>
    </w:tbl>
    <w:p w14:paraId="120EEF1F">
      <w:pPr>
        <w:ind w:right="-512" w:rightChars="-244"/>
        <w:jc w:val="left"/>
        <w:rPr>
          <w:rFonts w:hint="eastAsia" w:ascii="楷体" w:hAnsi="楷体" w:eastAsia="楷体"/>
          <w:color w:val="FF0000"/>
          <w:sz w:val="24"/>
          <w:highlight w:val="none"/>
          <w:lang w:val="en-US" w:eastAsia="zh-CN"/>
        </w:rPr>
      </w:pPr>
      <w:r>
        <w:rPr>
          <w:rFonts w:hint="eastAsia" w:ascii="楷体" w:hAnsi="楷体" w:eastAsia="楷体"/>
          <w:sz w:val="24"/>
          <w:highlight w:val="none"/>
          <w:lang w:eastAsia="zh-Hans"/>
        </w:rPr>
        <w:t>注：</w:t>
      </w:r>
      <w:r>
        <w:rPr>
          <w:rFonts w:hint="eastAsia" w:ascii="楷体" w:hAnsi="楷体" w:eastAsia="楷体"/>
          <w:sz w:val="24"/>
          <w:highlight w:val="none"/>
        </w:rPr>
        <w:t>学术论文、学科竞赛、科研项目</w:t>
      </w:r>
      <w:r>
        <w:rPr>
          <w:rFonts w:hint="eastAsia" w:ascii="楷体" w:hAnsi="楷体" w:eastAsia="楷体"/>
          <w:sz w:val="24"/>
          <w:highlight w:val="none"/>
          <w:lang w:eastAsia="zh-Hans"/>
        </w:rPr>
        <w:t>、专利等</w:t>
      </w:r>
      <w:r>
        <w:rPr>
          <w:rFonts w:hint="eastAsia" w:ascii="楷体" w:hAnsi="楷体" w:eastAsia="楷体"/>
          <w:sz w:val="24"/>
          <w:highlight w:val="none"/>
        </w:rPr>
        <w:t>为多人合作完成时，加分标准为：第一作者/第一负责人按100%得分，</w:t>
      </w:r>
      <w:r>
        <w:rPr>
          <w:rFonts w:hint="eastAsia" w:ascii="楷体" w:hAnsi="楷体" w:eastAsia="楷体"/>
          <w:color w:val="FF0000"/>
          <w:sz w:val="24"/>
          <w:highlight w:val="none"/>
        </w:rPr>
        <w:t>排名第2、3位按照60%得分，排名第4、5位按照30%得分，排名5名以后按照10%得分。（仅“中国国际大学生创新大赛”“挑战杯”排序如涉及研究生负责项目，去除负责人排位后进行计分；学术论文去除指导老师进行排序；其余均按照实际顺序计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D26A6-F56D-4B98-976F-1CC6696CC8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16D96D6-CC51-49DD-90D7-3EE50C7EE7C2}"/>
  </w:font>
  <w:font w:name="仿宋">
    <w:panose1 w:val="02010609060101010101"/>
    <w:charset w:val="86"/>
    <w:family w:val="auto"/>
    <w:pitch w:val="default"/>
    <w:sig w:usb0="800002BF" w:usb1="38CF7CFA" w:usb2="00000016" w:usb3="00000000" w:csb0="00040001" w:csb1="00000000"/>
    <w:embedRegular r:id="rId3" w:fontKey="{DCE72A93-475C-46BF-B925-908F2C2BC198}"/>
  </w:font>
  <w:font w:name="楷体">
    <w:panose1 w:val="02010609060101010101"/>
    <w:charset w:val="86"/>
    <w:family w:val="modern"/>
    <w:pitch w:val="default"/>
    <w:sig w:usb0="800002BF" w:usb1="38CF7CFA" w:usb2="00000016" w:usb3="00000000" w:csb0="00040001" w:csb1="00000000"/>
    <w:embedRegular r:id="rId4" w:fontKey="{CE631AE0-B877-4F12-99B4-857F6BC53B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00EE8"/>
    <w:multiLevelType w:val="singleLevel"/>
    <w:tmpl w:val="D1400EE8"/>
    <w:lvl w:ilvl="0" w:tentative="0">
      <w:start w:val="1"/>
      <w:numFmt w:val="decimal"/>
      <w:lvlText w:val="%1."/>
      <w:lvlJc w:val="left"/>
      <w:pPr>
        <w:tabs>
          <w:tab w:val="left" w:pos="312"/>
        </w:tabs>
      </w:pPr>
    </w:lvl>
  </w:abstractNum>
  <w:abstractNum w:abstractNumId="1">
    <w:nsid w:val="DBEF248D"/>
    <w:multiLevelType w:val="singleLevel"/>
    <w:tmpl w:val="DBEF24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jI4MDQyZDNjZDgzMjcyOWI1NzhhZGRiNTM5ZWIifQ=="/>
  </w:docVars>
  <w:rsids>
    <w:rsidRoot w:val="00000000"/>
    <w:rsid w:val="001462C2"/>
    <w:rsid w:val="007A51B4"/>
    <w:rsid w:val="007C2CDB"/>
    <w:rsid w:val="009C4F2F"/>
    <w:rsid w:val="016A6FD7"/>
    <w:rsid w:val="019422A6"/>
    <w:rsid w:val="02777BFD"/>
    <w:rsid w:val="02936A01"/>
    <w:rsid w:val="02F0175E"/>
    <w:rsid w:val="04640655"/>
    <w:rsid w:val="04B30C95"/>
    <w:rsid w:val="056A57F8"/>
    <w:rsid w:val="08D62FCE"/>
    <w:rsid w:val="09012917"/>
    <w:rsid w:val="09931095"/>
    <w:rsid w:val="0A5151D8"/>
    <w:rsid w:val="0A801619"/>
    <w:rsid w:val="0B642CE9"/>
    <w:rsid w:val="0D6E7E4F"/>
    <w:rsid w:val="0DC61A39"/>
    <w:rsid w:val="0FE16FFE"/>
    <w:rsid w:val="15194B44"/>
    <w:rsid w:val="15806971"/>
    <w:rsid w:val="16DE7DF3"/>
    <w:rsid w:val="17E14CF6"/>
    <w:rsid w:val="18953262"/>
    <w:rsid w:val="1B4B5C73"/>
    <w:rsid w:val="1C5841A4"/>
    <w:rsid w:val="1CD852E5"/>
    <w:rsid w:val="1CFC5477"/>
    <w:rsid w:val="1D9A07EC"/>
    <w:rsid w:val="1E34479D"/>
    <w:rsid w:val="1F5844BB"/>
    <w:rsid w:val="1F6F0182"/>
    <w:rsid w:val="21A94160"/>
    <w:rsid w:val="21B55BF5"/>
    <w:rsid w:val="22A31EF1"/>
    <w:rsid w:val="245711E5"/>
    <w:rsid w:val="26AF5308"/>
    <w:rsid w:val="271433BD"/>
    <w:rsid w:val="29F51284"/>
    <w:rsid w:val="2A111E36"/>
    <w:rsid w:val="2A587A65"/>
    <w:rsid w:val="2A8D770F"/>
    <w:rsid w:val="2AA36F32"/>
    <w:rsid w:val="2ABE5B1A"/>
    <w:rsid w:val="2B6C37C8"/>
    <w:rsid w:val="2D177764"/>
    <w:rsid w:val="2E1B14D5"/>
    <w:rsid w:val="2E580034"/>
    <w:rsid w:val="2EA63495"/>
    <w:rsid w:val="30110DE2"/>
    <w:rsid w:val="307C26FF"/>
    <w:rsid w:val="313C59EB"/>
    <w:rsid w:val="32714005"/>
    <w:rsid w:val="33AB32FB"/>
    <w:rsid w:val="35571045"/>
    <w:rsid w:val="35690D78"/>
    <w:rsid w:val="358D4A67"/>
    <w:rsid w:val="363E3FB3"/>
    <w:rsid w:val="37C64260"/>
    <w:rsid w:val="384D672F"/>
    <w:rsid w:val="38883C0B"/>
    <w:rsid w:val="39FC21BB"/>
    <w:rsid w:val="3A557B1D"/>
    <w:rsid w:val="3BFC46F4"/>
    <w:rsid w:val="3C4D13F4"/>
    <w:rsid w:val="3D4520CB"/>
    <w:rsid w:val="3D8A6F05"/>
    <w:rsid w:val="3EAF7F21"/>
    <w:rsid w:val="3F1B30E3"/>
    <w:rsid w:val="410F0A26"/>
    <w:rsid w:val="4255690C"/>
    <w:rsid w:val="42BD7B6F"/>
    <w:rsid w:val="45A9418D"/>
    <w:rsid w:val="45CD3C98"/>
    <w:rsid w:val="45CF69D6"/>
    <w:rsid w:val="462705C0"/>
    <w:rsid w:val="47095F17"/>
    <w:rsid w:val="47460F19"/>
    <w:rsid w:val="48544F42"/>
    <w:rsid w:val="48710218"/>
    <w:rsid w:val="487675DC"/>
    <w:rsid w:val="490C1CEF"/>
    <w:rsid w:val="49690EEF"/>
    <w:rsid w:val="49FB156F"/>
    <w:rsid w:val="4AAE5753"/>
    <w:rsid w:val="4AE41175"/>
    <w:rsid w:val="4AF173EE"/>
    <w:rsid w:val="4B4638E1"/>
    <w:rsid w:val="4BF947AC"/>
    <w:rsid w:val="4D1F46E6"/>
    <w:rsid w:val="4D2D2BDA"/>
    <w:rsid w:val="4DC96400"/>
    <w:rsid w:val="4ED6751B"/>
    <w:rsid w:val="502618E8"/>
    <w:rsid w:val="50C30F6E"/>
    <w:rsid w:val="52A116FA"/>
    <w:rsid w:val="54520EFE"/>
    <w:rsid w:val="547D1CF3"/>
    <w:rsid w:val="54D77655"/>
    <w:rsid w:val="55032824"/>
    <w:rsid w:val="551C150B"/>
    <w:rsid w:val="56091A90"/>
    <w:rsid w:val="563C5777"/>
    <w:rsid w:val="56BA0FDC"/>
    <w:rsid w:val="56F24C1A"/>
    <w:rsid w:val="57723665"/>
    <w:rsid w:val="57A31A70"/>
    <w:rsid w:val="59060509"/>
    <w:rsid w:val="59091DA7"/>
    <w:rsid w:val="59246BE1"/>
    <w:rsid w:val="595219A0"/>
    <w:rsid w:val="59B83EF9"/>
    <w:rsid w:val="59D6612D"/>
    <w:rsid w:val="5A2E41BB"/>
    <w:rsid w:val="5AB53F94"/>
    <w:rsid w:val="5B5F2152"/>
    <w:rsid w:val="5D447851"/>
    <w:rsid w:val="5D9C143B"/>
    <w:rsid w:val="5DF63241"/>
    <w:rsid w:val="6082700E"/>
    <w:rsid w:val="60C34F31"/>
    <w:rsid w:val="61B76844"/>
    <w:rsid w:val="6263077A"/>
    <w:rsid w:val="660B1854"/>
    <w:rsid w:val="66A852F5"/>
    <w:rsid w:val="673B3A73"/>
    <w:rsid w:val="681F5143"/>
    <w:rsid w:val="68757459"/>
    <w:rsid w:val="694A61EF"/>
    <w:rsid w:val="69E00902"/>
    <w:rsid w:val="6A6D03E7"/>
    <w:rsid w:val="6AC41FD2"/>
    <w:rsid w:val="6CE34991"/>
    <w:rsid w:val="6DDC3452"/>
    <w:rsid w:val="6F997ED1"/>
    <w:rsid w:val="701E3F32"/>
    <w:rsid w:val="705A7660"/>
    <w:rsid w:val="70DF5DB7"/>
    <w:rsid w:val="71520EBA"/>
    <w:rsid w:val="72FF44EF"/>
    <w:rsid w:val="73F97190"/>
    <w:rsid w:val="74FB0F75"/>
    <w:rsid w:val="75B01AD0"/>
    <w:rsid w:val="771C067A"/>
    <w:rsid w:val="7725204A"/>
    <w:rsid w:val="792151BF"/>
    <w:rsid w:val="7A677F46"/>
    <w:rsid w:val="7B220D7A"/>
    <w:rsid w:val="7BF2699E"/>
    <w:rsid w:val="7E505BFE"/>
    <w:rsid w:val="7F4734A5"/>
    <w:rsid w:val="7FAB09C5"/>
    <w:rsid w:val="7FE82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1763</Words>
  <Characters>1842</Characters>
  <Lines>0</Lines>
  <Paragraphs>0</Paragraphs>
  <TotalTime>84</TotalTime>
  <ScaleCrop>false</ScaleCrop>
  <LinksUpToDate>false</LinksUpToDate>
  <CharactersWithSpaces>1880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2023-10-03T12:47:00Z</dcterms:created>
  <dc:creator>dell</dc:creator>
  <cp:lastModifiedBy>乖小贤</cp:lastModifiedBy>
  <dcterms:modified xsi:type="dcterms:W3CDTF">2025-09-17T06:55:54Z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6CCEB8FDEC4F496AB789EFAA416A9D16_13</vt:lpwstr>
  </property>
  <property fmtid="{D5CDD505-2E9C-101B-9397-08002B2CF9AE}" pid="4" name="KSOTemplateDocerSaveRecord">
    <vt:lpwstr>eyJoZGlkIjoiYjcwODA5OTlkYzZlMzZlMGNlMjVmZTJlYWU2ODViNDEiLCJ1c2VySWQiOiI0MTIwMzA2ODAifQ==</vt:lpwstr>
  </property>
</Properties>
</file>